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9" w:rsidRDefault="008075C9">
      <w:pPr>
        <w:rPr>
          <w:rFonts w:ascii="Arial" w:hAnsi="Arial" w:cs="Arial"/>
        </w:rPr>
      </w:pPr>
    </w:p>
    <w:p w:rsidR="008075C9" w:rsidRDefault="008075C9">
      <w:pPr>
        <w:rPr>
          <w:rFonts w:ascii="Arial" w:hAnsi="Arial" w:cs="Arial"/>
        </w:rPr>
      </w:pPr>
      <w:r>
        <w:rPr>
          <w:rFonts w:ascii="Georgia" w:hAnsi="Georgia"/>
          <w:b/>
          <w:noProof/>
          <w:color w:val="FFFFFF" w:themeColor="background1"/>
          <w:sz w:val="44"/>
          <w:szCs w:val="44"/>
        </w:rPr>
        <mc:AlternateContent>
          <mc:Choice Requires="wps">
            <w:drawing>
              <wp:anchor distT="0" distB="0" distL="114300" distR="114300" simplePos="0" relativeHeight="251659264" behindDoc="1" locked="0" layoutInCell="1" allowOverlap="1" wp14:anchorId="2611530E" wp14:editId="01AC07A6">
                <wp:simplePos x="0" y="0"/>
                <wp:positionH relativeFrom="column">
                  <wp:posOffset>-1304925</wp:posOffset>
                </wp:positionH>
                <wp:positionV relativeFrom="paragraph">
                  <wp:posOffset>212090</wp:posOffset>
                </wp:positionV>
                <wp:extent cx="8173720" cy="3740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1530E" id="Rectangle 1" o:spid="_x0000_s1026" style="position:absolute;margin-left:-102.75pt;margin-top:16.7pt;width:643.6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" fillcolor="#323e4f [2415]" stroked="f">
                <v:textbo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v:textbox>
              </v:rect>
            </w:pict>
          </mc:Fallback>
        </mc:AlternateContent>
      </w:r>
    </w:p>
    <w:p w:rsidR="008075C9" w:rsidRDefault="008075C9">
      <w:pPr>
        <w:rPr>
          <w:rFonts w:ascii="Arial" w:hAnsi="Arial" w:cs="Arial"/>
        </w:rPr>
      </w:pPr>
    </w:p>
    <w:p w:rsidR="008075C9" w:rsidRDefault="008075C9">
      <w:pPr>
        <w:rPr>
          <w:rFonts w:ascii="Arial" w:hAnsi="Arial" w:cs="Arial"/>
        </w:rPr>
      </w:pPr>
    </w:p>
    <w:p w:rsidR="008075C9" w:rsidRDefault="008075C9">
      <w:pPr>
        <w:rPr>
          <w:rFonts w:ascii="Arial" w:hAnsi="Arial" w:cs="Arial"/>
        </w:rPr>
      </w:pPr>
    </w:p>
    <w:p w:rsidR="008075C9" w:rsidRPr="008075C9" w:rsidRDefault="008075C9" w:rsidP="008075C9">
      <w:pPr>
        <w:autoSpaceDE w:val="0"/>
        <w:autoSpaceDN w:val="0"/>
        <w:adjustRightInd w:val="0"/>
        <w:spacing w:after="240"/>
        <w:rPr>
          <w:rFonts w:ascii="Georgia" w:eastAsiaTheme="minorHAnsi" w:hAnsi="Georgia" w:cs="Georgia"/>
          <w:color w:val="000000"/>
          <w:sz w:val="36"/>
          <w:szCs w:val="36"/>
        </w:rPr>
      </w:pPr>
      <w:r>
        <w:rPr>
          <w:rFonts w:ascii="Georgia" w:eastAsiaTheme="minorHAnsi" w:hAnsi="Georgia" w:cs="Georgia"/>
          <w:color w:val="000000"/>
          <w:sz w:val="36"/>
          <w:szCs w:val="36"/>
        </w:rPr>
        <w:t>AGENDA</w:t>
      </w:r>
    </w:p>
    <w:p w:rsidR="008075C9" w:rsidRPr="008075C9" w:rsidRDefault="008075C9" w:rsidP="008075C9">
      <w:pPr>
        <w:autoSpaceDE w:val="0"/>
        <w:autoSpaceDN w:val="0"/>
        <w:adjustRightInd w:val="0"/>
        <w:jc w:val="center"/>
        <w:rPr>
          <w:rFonts w:ascii="Georgia" w:eastAsiaTheme="minorHAnsi" w:hAnsi="Georgia" w:cs="Georgia"/>
          <w:bCs/>
          <w:color w:val="000000"/>
        </w:rPr>
      </w:pPr>
      <w:r w:rsidRPr="008075C9">
        <w:rPr>
          <w:rFonts w:ascii="Georgia" w:eastAsiaTheme="minorHAnsi" w:hAnsi="Georgia" w:cs="Georgia"/>
          <w:bCs/>
          <w:color w:val="000000"/>
        </w:rPr>
        <w:t>September 13</w:t>
      </w:r>
      <w:r w:rsidRPr="008075C9">
        <w:rPr>
          <w:rFonts w:ascii="Georgia" w:eastAsiaTheme="minorHAnsi" w:hAnsi="Georgia" w:cs="Georgia"/>
          <w:color w:val="000000"/>
        </w:rPr>
        <w:t xml:space="preserve">, 2018, 2:00 p.m. – </w:t>
      </w:r>
      <w:r w:rsidRPr="008075C9">
        <w:rPr>
          <w:rFonts w:ascii="Georgia" w:eastAsiaTheme="minorHAnsi" w:hAnsi="Georgia" w:cs="Georgia"/>
          <w:bCs/>
          <w:color w:val="000000"/>
        </w:rPr>
        <w:t>2</w:t>
      </w:r>
      <w:r w:rsidRPr="008075C9">
        <w:rPr>
          <w:rFonts w:ascii="Georgia" w:eastAsiaTheme="minorHAnsi" w:hAnsi="Georgia" w:cs="Georgia"/>
          <w:color w:val="000000"/>
        </w:rPr>
        <w:t>:</w:t>
      </w:r>
      <w:r w:rsidRPr="008075C9">
        <w:rPr>
          <w:rFonts w:ascii="Georgia" w:eastAsiaTheme="minorHAnsi" w:hAnsi="Georgia" w:cs="Georgia"/>
          <w:bCs/>
          <w:color w:val="000000"/>
        </w:rPr>
        <w:t>45</w:t>
      </w:r>
      <w:r w:rsidRPr="008075C9">
        <w:rPr>
          <w:rFonts w:ascii="Georgia" w:eastAsiaTheme="minorHAnsi" w:hAnsi="Georgia" w:cs="Georgia"/>
          <w:color w:val="000000"/>
        </w:rPr>
        <w:t xml:space="preserve"> p.m.</w:t>
      </w:r>
    </w:p>
    <w:p w:rsidR="008075C9" w:rsidRDefault="008075C9" w:rsidP="008075C9">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Salt Lake City Corporation</w:t>
      </w:r>
    </w:p>
    <w:p w:rsidR="008075C9" w:rsidRDefault="008075C9" w:rsidP="008075C9">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City County Building</w:t>
      </w:r>
    </w:p>
    <w:p w:rsidR="008075C9" w:rsidRPr="009A26CC" w:rsidRDefault="008075C9" w:rsidP="008075C9">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451 South State Street, Room 126</w:t>
      </w:r>
    </w:p>
    <w:p w:rsidR="008075C9" w:rsidRDefault="008075C9" w:rsidP="008075C9">
      <w:pPr>
        <w:autoSpaceDE w:val="0"/>
        <w:autoSpaceDN w:val="0"/>
        <w:adjustRightInd w:val="0"/>
        <w:spacing w:after="240"/>
        <w:rPr>
          <w:rFonts w:ascii="Georgia" w:eastAsiaTheme="minorHAnsi" w:hAnsi="Georgia" w:cs="Georgia"/>
          <w:color w:val="000000"/>
          <w:sz w:val="36"/>
          <w:szCs w:val="36"/>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Welcome</w:t>
      </w:r>
    </w:p>
    <w:p w:rsidR="008075C9" w:rsidRPr="00D537A3" w:rsidRDefault="008075C9" w:rsidP="008075C9">
      <w:pPr>
        <w:autoSpaceDE w:val="0"/>
        <w:autoSpaceDN w:val="0"/>
        <w:adjustRightInd w:val="0"/>
        <w:rPr>
          <w:rFonts w:ascii="Georgia" w:eastAsiaTheme="minorHAnsi" w:hAnsi="Georgia" w:cs="Georgia"/>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Approve minutes of August 29, 2018</w:t>
      </w:r>
    </w:p>
    <w:p w:rsidR="008075C9" w:rsidRDefault="008075C9" w:rsidP="008075C9">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Presentation of North 4</w:t>
      </w:r>
      <w:r w:rsidRPr="00D537A3">
        <w:rPr>
          <w:rFonts w:ascii="Georgia" w:eastAsiaTheme="minorHAnsi" w:hAnsi="Georgia" w:cs="Georgia"/>
          <w:b w:val="0"/>
          <w:bCs w:val="0"/>
          <w:color w:val="000000"/>
          <w:vertAlign w:val="superscript"/>
        </w:rPr>
        <w:t>th</w:t>
      </w:r>
      <w:r>
        <w:rPr>
          <w:rFonts w:ascii="Georgia" w:eastAsiaTheme="minorHAnsi" w:hAnsi="Georgia" w:cs="Georgia"/>
          <w:b w:val="0"/>
          <w:bCs w:val="0"/>
          <w:color w:val="000000"/>
        </w:rPr>
        <w:t>/Project Open Phase II Loan Amendment Request</w:t>
      </w:r>
    </w:p>
    <w:p w:rsidR="008075C9" w:rsidRPr="00615F03" w:rsidRDefault="008075C9" w:rsidP="008075C9">
      <w:pPr>
        <w:autoSpaceDE w:val="0"/>
        <w:autoSpaceDN w:val="0"/>
        <w:adjustRightInd w:val="0"/>
        <w:rPr>
          <w:rFonts w:ascii="Georgia" w:eastAsiaTheme="minorHAnsi" w:hAnsi="Georgia" w:cs="Georgia"/>
          <w:b/>
          <w:bCs/>
          <w:color w:val="000000"/>
        </w:rPr>
      </w:pPr>
      <w:bookmarkStart w:id="0" w:name="_GoBack"/>
      <w:bookmarkEnd w:id="0"/>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sidRPr="00D633C9">
        <w:rPr>
          <w:rFonts w:ascii="Georgia" w:eastAsiaTheme="minorHAnsi" w:hAnsi="Georgia" w:cs="Georgia"/>
          <w:b w:val="0"/>
          <w:bCs w:val="0"/>
          <w:color w:val="000000"/>
        </w:rPr>
        <w:t>Other Business</w:t>
      </w:r>
    </w:p>
    <w:p w:rsidR="008075C9" w:rsidRDefault="008075C9">
      <w:pPr>
        <w:rPr>
          <w:rFonts w:ascii="Arial" w:hAnsi="Arial" w:cs="Arial"/>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8075C9" w:rsidRDefault="008075C9" w:rsidP="008075C9">
      <w:pPr>
        <w:rPr>
          <w:rFonts w:ascii="Georgia" w:hAnsi="Georgia"/>
          <w:i/>
          <w:iCs/>
          <w:color w:val="595959"/>
          <w:sz w:val="18"/>
          <w:szCs w:val="18"/>
        </w:rPr>
      </w:pPr>
    </w:p>
    <w:p w:rsidR="00EB76F1" w:rsidRPr="008075C9" w:rsidRDefault="008075C9">
      <w:pPr>
        <w:rPr>
          <w:rFonts w:ascii="Georgia" w:hAnsi="Georgia"/>
          <w:b/>
          <w:bCs/>
          <w:i/>
          <w:iCs/>
          <w:color w:val="595959"/>
          <w:sz w:val="18"/>
          <w:szCs w:val="18"/>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7"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EB76F1" w:rsidRPr="008075C9" w:rsidSect="00DD02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9" w:rsidRDefault="008075C9" w:rsidP="00E8644A">
      <w:pPr>
        <w:spacing w:after="0" w:line="240" w:lineRule="auto"/>
      </w:pPr>
      <w:r>
        <w:separator/>
      </w:r>
    </w:p>
  </w:endnote>
  <w:endnote w:type="continuationSeparator" w:id="0">
    <w:p w:rsidR="008075C9" w:rsidRDefault="008075C9" w:rsidP="00E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D84DE9" w:rsidRDefault="00316C47">
    <w:pPr>
      <w:pStyle w:val="Footer"/>
      <w:rPr>
        <w:rFonts w:ascii="Arial Bold" w:hAnsi="Arial Bold" w:cs="Arial"/>
        <w:sz w:val="16"/>
        <w:szCs w:val="16"/>
      </w:rPr>
    </w:pPr>
    <w:r w:rsidRPr="00D84DE9">
      <w:rPr>
        <w:rFonts w:ascii="Arial Bold" w:hAnsi="Arial Bold" w:cs="Arial"/>
        <w:sz w:val="16"/>
        <w:szCs w:val="16"/>
      </w:rPr>
      <w:t>SALT LAKE CITY CORPORATION</w:t>
    </w:r>
  </w:p>
  <w:p w:rsidR="00316C47" w:rsidRPr="00D84DE9" w:rsidRDefault="00316C47">
    <w:pPr>
      <w:pStyle w:val="Footer"/>
      <w:rPr>
        <w:rFonts w:ascii="Arial" w:hAnsi="Arial" w:cs="Arial"/>
        <w:sz w:val="16"/>
        <w:szCs w:val="16"/>
      </w:rPr>
    </w:pPr>
    <w:r w:rsidRPr="00D84DE9">
      <w:rPr>
        <w:rFonts w:ascii="Arial" w:hAnsi="Arial" w:cs="Arial"/>
        <w:sz w:val="16"/>
        <w:szCs w:val="16"/>
      </w:rPr>
      <w:t>451 SOUTH STATE STREET, R</w:t>
    </w:r>
    <w:r w:rsidR="00350A86" w:rsidRPr="00D84DE9">
      <w:rPr>
        <w:rFonts w:ascii="Arial" w:hAnsi="Arial" w:cs="Arial"/>
        <w:sz w:val="16"/>
        <w:szCs w:val="16"/>
      </w:rPr>
      <w:t>OOM 445</w:t>
    </w:r>
    <w:r w:rsidR="00350A86" w:rsidRPr="00D84DE9">
      <w:rPr>
        <w:rFonts w:ascii="Arial" w:hAnsi="Arial" w:cs="Arial"/>
        <w:sz w:val="16"/>
        <w:szCs w:val="16"/>
      </w:rPr>
      <w:tab/>
    </w:r>
    <w:r w:rsidR="00350A86" w:rsidRPr="00D84DE9">
      <w:rPr>
        <w:rFonts w:ascii="Arial" w:hAnsi="Arial" w:cs="Arial"/>
        <w:sz w:val="16"/>
        <w:szCs w:val="16"/>
      </w:rPr>
      <w:tab/>
      <w:t>WWW.SLC.GOV</w:t>
    </w:r>
  </w:p>
  <w:p w:rsidR="00316C47" w:rsidRPr="00D84DE9" w:rsidRDefault="00316C47">
    <w:pPr>
      <w:pStyle w:val="Footer"/>
      <w:rPr>
        <w:rFonts w:ascii="Arial" w:hAnsi="Arial" w:cs="Arial"/>
        <w:sz w:val="16"/>
        <w:szCs w:val="16"/>
      </w:rPr>
    </w:pPr>
    <w:r w:rsidRPr="00D84DE9">
      <w:rPr>
        <w:rFonts w:ascii="Arial" w:hAnsi="Arial" w:cs="Arial"/>
        <w:sz w:val="16"/>
        <w:szCs w:val="16"/>
      </w:rPr>
      <w:t>P.O. BOX 145487, SALT LAKE CITY, UTAH 84114-5487</w:t>
    </w:r>
    <w:r w:rsidRPr="00D84DE9">
      <w:rPr>
        <w:rFonts w:ascii="Arial" w:hAnsi="Arial" w:cs="Arial"/>
        <w:sz w:val="16"/>
        <w:szCs w:val="16"/>
      </w:rPr>
      <w:tab/>
    </w:r>
    <w:r w:rsidRPr="00D84DE9">
      <w:rPr>
        <w:rFonts w:ascii="Arial" w:hAnsi="Arial" w:cs="Arial"/>
        <w:sz w:val="16"/>
        <w:szCs w:val="16"/>
      </w:rPr>
      <w:tab/>
    </w:r>
    <w:proofErr w:type="gramStart"/>
    <w:r w:rsidRPr="00D84DE9">
      <w:rPr>
        <w:rFonts w:ascii="Arial" w:hAnsi="Arial" w:cs="Arial"/>
        <w:sz w:val="16"/>
        <w:szCs w:val="16"/>
      </w:rPr>
      <w:t>T</w:t>
    </w:r>
    <w:r w:rsidR="006D1AF8" w:rsidRPr="00D84DE9">
      <w:rPr>
        <w:rFonts w:ascii="Arial" w:hAnsi="Arial" w:cs="Arial"/>
        <w:sz w:val="16"/>
        <w:szCs w:val="16"/>
      </w:rPr>
      <w:t>EL  801.535.7712</w:t>
    </w:r>
    <w:proofErr w:type="gramEnd"/>
    <w:r w:rsidR="006D1AF8" w:rsidRPr="00D84DE9">
      <w:rPr>
        <w:rFonts w:ascii="Arial" w:hAnsi="Arial" w:cs="Arial"/>
        <w:sz w:val="16"/>
        <w:szCs w:val="16"/>
      </w:rPr>
      <w:t xml:space="preserve">   </w:t>
    </w:r>
    <w:r w:rsidRPr="00D84DE9">
      <w:rPr>
        <w:rFonts w:ascii="Arial" w:hAnsi="Arial" w:cs="Arial"/>
        <w:sz w:val="16"/>
        <w:szCs w:val="16"/>
      </w:rPr>
      <w:t>F</w:t>
    </w:r>
    <w:r w:rsidR="006D1AF8" w:rsidRPr="00D84DE9">
      <w:rPr>
        <w:rFonts w:ascii="Arial" w:hAnsi="Arial" w:cs="Arial"/>
        <w:sz w:val="16"/>
        <w:szCs w:val="16"/>
      </w:rPr>
      <w:t xml:space="preserve">AX  </w:t>
    </w:r>
    <w:r w:rsidRPr="00D84DE9">
      <w:rPr>
        <w:rFonts w:ascii="Arial" w:hAnsi="Arial" w:cs="Arial"/>
        <w:sz w:val="16"/>
        <w:szCs w:val="16"/>
      </w:rPr>
      <w:t>801</w:t>
    </w:r>
    <w:r w:rsidR="006D1AF8" w:rsidRPr="00D84DE9">
      <w:rPr>
        <w:rFonts w:ascii="Arial" w:hAnsi="Arial" w:cs="Arial"/>
        <w:sz w:val="16"/>
        <w:szCs w:val="16"/>
      </w:rPr>
      <w:t>.</w:t>
    </w:r>
    <w:r w:rsidRPr="00D84DE9">
      <w:rPr>
        <w:rFonts w:ascii="Arial" w:hAnsi="Arial" w:cs="Arial"/>
        <w:sz w:val="16"/>
        <w:szCs w:val="16"/>
      </w:rPr>
      <w:t>535</w:t>
    </w:r>
    <w:r w:rsidR="006D1AF8" w:rsidRPr="00D84DE9">
      <w:rPr>
        <w:rFonts w:ascii="Arial" w:hAnsi="Arial" w:cs="Arial"/>
        <w:sz w:val="16"/>
        <w:szCs w:val="16"/>
      </w:rPr>
      <w:t>.</w:t>
    </w:r>
    <w:r w:rsidRPr="00D84DE9">
      <w:rPr>
        <w:rFonts w:ascii="Arial" w:hAnsi="Arial" w:cs="Arial"/>
        <w:sz w:val="16"/>
        <w:szCs w:val="16"/>
      </w:rPr>
      <w:t>6269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9" w:rsidRDefault="008075C9" w:rsidP="00E8644A">
      <w:pPr>
        <w:spacing w:after="0" w:line="240" w:lineRule="auto"/>
      </w:pPr>
      <w:r>
        <w:separator/>
      </w:r>
    </w:p>
  </w:footnote>
  <w:footnote w:type="continuationSeparator" w:id="0">
    <w:p w:rsidR="008075C9" w:rsidRDefault="008075C9" w:rsidP="00E8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812261" w:rsidRDefault="00827E22" w:rsidP="00812261">
    <w:pPr>
      <w:pStyle w:val="Header"/>
      <w:spacing w:line="276" w:lineRule="auto"/>
      <w:rPr>
        <w:rFonts w:ascii="Georgia" w:hAnsi="Georgia"/>
        <w:sz w:val="18"/>
        <w:szCs w:val="18"/>
      </w:rPr>
    </w:pPr>
    <w:r w:rsidRPr="00812261">
      <w:rPr>
        <w:noProof/>
        <w:sz w:val="18"/>
        <w:szCs w:val="18"/>
      </w:rPr>
      <w:drawing>
        <wp:anchor distT="0" distB="0" distL="114300" distR="114300" simplePos="0" relativeHeight="251658752" behindDoc="1" locked="0" layoutInCell="1" allowOverlap="1">
          <wp:simplePos x="0" y="0"/>
          <wp:positionH relativeFrom="column">
            <wp:posOffset>2514075</wp:posOffset>
          </wp:positionH>
          <wp:positionV relativeFrom="paragraph">
            <wp:posOffset>-228600</wp:posOffset>
          </wp:positionV>
          <wp:extent cx="84264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seal_black.png"/>
                  <pic:cNvPicPr/>
                </pic:nvPicPr>
                <pic:blipFill>
                  <a:blip r:embed="rId1">
                    <a:extLst>
                      <a:ext uri="{28A0092B-C50C-407E-A947-70E740481C1C}">
                        <a14:useLocalDpi xmlns:a14="http://schemas.microsoft.com/office/drawing/2010/main" val="0"/>
                      </a:ext>
                    </a:extLst>
                  </a:blip>
                  <a:stretch>
                    <a:fillRect/>
                  </a:stretch>
                </pic:blipFill>
                <pic:spPr>
                  <a:xfrm>
                    <a:off x="0" y="0"/>
                    <a:ext cx="842645" cy="1028700"/>
                  </a:xfrm>
                  <a:prstGeom prst="rect">
                    <a:avLst/>
                  </a:prstGeom>
                </pic:spPr>
              </pic:pic>
            </a:graphicData>
          </a:graphic>
          <wp14:sizeRelH relativeFrom="page">
            <wp14:pctWidth>0</wp14:pctWidth>
          </wp14:sizeRelH>
          <wp14:sizeRelV relativeFrom="page">
            <wp14:pctHeight>0</wp14:pctHeight>
          </wp14:sizeRelV>
        </wp:anchor>
      </w:drawing>
    </w:r>
    <w:r w:rsidR="00E8644A" w:rsidRPr="00812261">
      <w:rPr>
        <w:rFonts w:ascii="Georgia" w:hAnsi="Georgia"/>
        <w:sz w:val="18"/>
        <w:szCs w:val="18"/>
      </w:rPr>
      <w:t>JACQUELINE M. BISKUPSKI</w:t>
    </w:r>
    <w:r w:rsidR="004D50A2" w:rsidRPr="00812261">
      <w:rPr>
        <w:rFonts w:ascii="Georgia" w:hAnsi="Georgia"/>
        <w:sz w:val="18"/>
        <w:szCs w:val="18"/>
      </w:rPr>
      <w:tab/>
    </w:r>
    <w:r w:rsidR="004D50A2" w:rsidRPr="00812261">
      <w:rPr>
        <w:rFonts w:ascii="Georgia" w:hAnsi="Georgia"/>
        <w:b/>
        <w:sz w:val="18"/>
        <w:szCs w:val="18"/>
      </w:rPr>
      <w:tab/>
    </w:r>
    <w:r w:rsidR="00E8644A" w:rsidRPr="00812261">
      <w:rPr>
        <w:rFonts w:ascii="Georgia" w:hAnsi="Georgia"/>
        <w:b/>
        <w:sz w:val="18"/>
        <w:szCs w:val="18"/>
      </w:rPr>
      <w:t>DEPARTMENT</w:t>
    </w:r>
    <w:r w:rsidR="00E8644A" w:rsidRPr="00812261">
      <w:rPr>
        <w:rFonts w:ascii="Georgia" w:hAnsi="Georgia"/>
        <w:sz w:val="18"/>
        <w:szCs w:val="18"/>
      </w:rPr>
      <w:t xml:space="preserve"> of </w:t>
    </w:r>
    <w:r w:rsidR="00E8644A" w:rsidRPr="00812261">
      <w:rPr>
        <w:rFonts w:ascii="Georgia" w:hAnsi="Georgia"/>
        <w:b/>
        <w:sz w:val="18"/>
        <w:szCs w:val="18"/>
      </w:rPr>
      <w:t>COMMUNITY</w:t>
    </w:r>
  </w:p>
  <w:p w:rsidR="00E8644A" w:rsidRPr="00812261" w:rsidRDefault="0027351A" w:rsidP="00812261">
    <w:pPr>
      <w:pStyle w:val="Header"/>
      <w:spacing w:line="276" w:lineRule="auto"/>
      <w:rPr>
        <w:rFonts w:ascii="Georgia" w:hAnsi="Georgia"/>
        <w:sz w:val="18"/>
        <w:szCs w:val="18"/>
      </w:rPr>
    </w:pPr>
    <w:r w:rsidRPr="00812261">
      <w:rPr>
        <w:rFonts w:ascii="Georgia" w:hAnsi="Georgia"/>
        <w:i/>
        <w:sz w:val="18"/>
        <w:szCs w:val="18"/>
      </w:rPr>
      <w:t>Mayor</w:t>
    </w:r>
    <w:r w:rsidR="00E8644A" w:rsidRPr="00812261">
      <w:rPr>
        <w:rFonts w:ascii="Georgia" w:hAnsi="Georgia"/>
        <w:sz w:val="18"/>
        <w:szCs w:val="18"/>
      </w:rPr>
      <w:tab/>
    </w:r>
    <w:r w:rsidR="00E8644A" w:rsidRPr="00812261">
      <w:rPr>
        <w:rFonts w:ascii="Georgia" w:hAnsi="Georgia"/>
        <w:sz w:val="18"/>
        <w:szCs w:val="18"/>
      </w:rPr>
      <w:tab/>
    </w:r>
    <w:r w:rsidR="00F7263C" w:rsidRPr="00812261">
      <w:rPr>
        <w:rFonts w:ascii="Georgia" w:hAnsi="Georgia"/>
        <w:sz w:val="18"/>
        <w:szCs w:val="18"/>
      </w:rPr>
      <w:t>a</w:t>
    </w:r>
    <w:r w:rsidR="00E8644A" w:rsidRPr="00812261">
      <w:rPr>
        <w:rFonts w:ascii="Georgia" w:hAnsi="Georgia"/>
        <w:sz w:val="18"/>
        <w:szCs w:val="18"/>
      </w:rPr>
      <w:t xml:space="preserve">nd </w:t>
    </w:r>
    <w:r w:rsidR="00E8644A" w:rsidRPr="00812261">
      <w:rPr>
        <w:rFonts w:ascii="Georgia" w:hAnsi="Georgia"/>
        <w:b/>
        <w:sz w:val="18"/>
        <w:szCs w:val="18"/>
      </w:rPr>
      <w:t>NEIGHBORHOODS</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HOUSING and NEIGHBORHOOD</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96A"/>
    <w:multiLevelType w:val="hybridMultilevel"/>
    <w:tmpl w:val="1DA8F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C9"/>
    <w:rsid w:val="001257E7"/>
    <w:rsid w:val="001B0AB7"/>
    <w:rsid w:val="0027351A"/>
    <w:rsid w:val="002E1080"/>
    <w:rsid w:val="00314BD1"/>
    <w:rsid w:val="00316C47"/>
    <w:rsid w:val="00322F3F"/>
    <w:rsid w:val="00350A86"/>
    <w:rsid w:val="004D50A2"/>
    <w:rsid w:val="0055357E"/>
    <w:rsid w:val="006D1AF8"/>
    <w:rsid w:val="006F6A2D"/>
    <w:rsid w:val="008075C9"/>
    <w:rsid w:val="00812261"/>
    <w:rsid w:val="00827E22"/>
    <w:rsid w:val="008C1B40"/>
    <w:rsid w:val="00AB17F3"/>
    <w:rsid w:val="00AE19D2"/>
    <w:rsid w:val="00C90CC7"/>
    <w:rsid w:val="00D84DE9"/>
    <w:rsid w:val="00DD023F"/>
    <w:rsid w:val="00E03866"/>
    <w:rsid w:val="00E8644A"/>
    <w:rsid w:val="00EB76F1"/>
    <w:rsid w:val="00ED4ACB"/>
    <w:rsid w:val="00F7263C"/>
    <w:rsid w:val="00FA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959E8-6952-4F04-BBCD-2E2EFCC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character" w:styleId="Hyperlink">
    <w:name w:val="Hyperlink"/>
    <w:uiPriority w:val="99"/>
    <w:unhideWhenUsed/>
    <w:rsid w:val="00316C47"/>
    <w:rPr>
      <w:color w:val="0563C1"/>
      <w:u w:val="single"/>
    </w:rPr>
  </w:style>
  <w:style w:type="paragraph" w:styleId="BalloonText">
    <w:name w:val="Balloon Text"/>
    <w:basedOn w:val="Normal"/>
    <w:link w:val="BalloonTextChar"/>
    <w:uiPriority w:val="99"/>
    <w:semiHidden/>
    <w:unhideWhenUsed/>
    <w:rsid w:val="00273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51A"/>
    <w:rPr>
      <w:rFonts w:ascii="Segoe UI" w:hAnsi="Segoe UI" w:cs="Segoe UI"/>
      <w:sz w:val="18"/>
      <w:szCs w:val="18"/>
    </w:rPr>
  </w:style>
  <w:style w:type="paragraph" w:styleId="ListParagraph">
    <w:name w:val="List Paragraph"/>
    <w:basedOn w:val="Normal"/>
    <w:uiPriority w:val="34"/>
    <w:qFormat/>
    <w:rsid w:val="008075C9"/>
    <w:pPr>
      <w:spacing w:after="0" w:line="240" w:lineRule="auto"/>
      <w:ind w:left="720"/>
      <w:contextualSpacing/>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e.salazar@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AND%20Admin\Graphic%20Design\HAND_brand\templates\letterhead_template_v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letterhead_template_v001</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Baylee</dc:creator>
  <cp:keywords/>
  <dc:description/>
  <cp:lastModifiedBy>White, Baylee</cp:lastModifiedBy>
  <cp:revision>1</cp:revision>
  <cp:lastPrinted>2016-11-03T16:59:00Z</cp:lastPrinted>
  <dcterms:created xsi:type="dcterms:W3CDTF">2018-09-10T14:33:00Z</dcterms:created>
  <dcterms:modified xsi:type="dcterms:W3CDTF">2018-09-10T14:35:00Z</dcterms:modified>
</cp:coreProperties>
</file>