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AFFBF" w14:textId="77777777" w:rsidR="00DB53B6" w:rsidRPr="00026163" w:rsidRDefault="009268D9" w:rsidP="009268D9">
      <w:pPr>
        <w:jc w:val="center"/>
        <w:rPr>
          <w:b/>
          <w:sz w:val="36"/>
          <w:szCs w:val="36"/>
        </w:rPr>
      </w:pPr>
      <w:r w:rsidRPr="00026163">
        <w:rPr>
          <w:b/>
          <w:sz w:val="36"/>
          <w:szCs w:val="36"/>
        </w:rPr>
        <w:t>I</w:t>
      </w:r>
      <w:r w:rsidR="009D1041" w:rsidRPr="00026163">
        <w:rPr>
          <w:b/>
          <w:sz w:val="36"/>
          <w:szCs w:val="36"/>
        </w:rPr>
        <w:t xml:space="preserve">ncentivized Rent Assistance </w:t>
      </w:r>
    </w:p>
    <w:p w14:paraId="1F320394" w14:textId="20F532AC" w:rsidR="009268D9" w:rsidRPr="00026163" w:rsidRDefault="00164A21" w:rsidP="009268D9">
      <w:pPr>
        <w:jc w:val="center"/>
        <w:rPr>
          <w:b/>
          <w:sz w:val="36"/>
          <w:szCs w:val="36"/>
        </w:rPr>
      </w:pPr>
      <w:r w:rsidRPr="00026163">
        <w:rPr>
          <w:b/>
          <w:sz w:val="36"/>
          <w:szCs w:val="36"/>
        </w:rPr>
        <w:t>Outcome-</w:t>
      </w:r>
      <w:r w:rsidR="009268D9" w:rsidRPr="00026163">
        <w:rPr>
          <w:b/>
          <w:sz w:val="36"/>
          <w:szCs w:val="36"/>
        </w:rPr>
        <w:t>Based Short</w:t>
      </w:r>
      <w:r w:rsidRPr="00026163">
        <w:rPr>
          <w:b/>
          <w:sz w:val="36"/>
          <w:szCs w:val="36"/>
        </w:rPr>
        <w:t>-</w:t>
      </w:r>
      <w:r w:rsidR="009268D9" w:rsidRPr="00026163">
        <w:rPr>
          <w:b/>
          <w:sz w:val="36"/>
          <w:szCs w:val="36"/>
        </w:rPr>
        <w:t xml:space="preserve">Term Rent </w:t>
      </w:r>
      <w:r w:rsidR="00861C2A" w:rsidRPr="00026163">
        <w:rPr>
          <w:b/>
          <w:sz w:val="36"/>
          <w:szCs w:val="36"/>
        </w:rPr>
        <w:t>Assistance</w:t>
      </w:r>
    </w:p>
    <w:p w14:paraId="485D74D7" w14:textId="77777777" w:rsidR="00026163" w:rsidRDefault="00026163" w:rsidP="009268D9">
      <w:pPr>
        <w:jc w:val="center"/>
        <w:rPr>
          <w:b/>
          <w:sz w:val="36"/>
          <w:szCs w:val="36"/>
        </w:rPr>
      </w:pPr>
    </w:p>
    <w:p w14:paraId="305A97A7" w14:textId="28B9A765" w:rsidR="00774EBB" w:rsidRPr="00026163" w:rsidRDefault="00774EBB" w:rsidP="009268D9">
      <w:pPr>
        <w:jc w:val="center"/>
        <w:rPr>
          <w:b/>
          <w:sz w:val="36"/>
          <w:szCs w:val="36"/>
        </w:rPr>
      </w:pPr>
      <w:r w:rsidRPr="00026163">
        <w:rPr>
          <w:b/>
          <w:sz w:val="36"/>
          <w:szCs w:val="36"/>
        </w:rPr>
        <w:t>SLC Funding Our Future (Sales Tax)</w:t>
      </w:r>
    </w:p>
    <w:p w14:paraId="5CBFF94A" w14:textId="00EABBA6" w:rsidR="009D1041" w:rsidRDefault="009D1041" w:rsidP="00774EBB"/>
    <w:p w14:paraId="4BCB7262" w14:textId="482D92D1" w:rsidR="009D1041" w:rsidRDefault="0011292C" w:rsidP="009268D9">
      <w:pPr>
        <w:jc w:val="center"/>
      </w:pPr>
      <w:r w:rsidRPr="008D5381">
        <w:rPr>
          <w:rFonts w:ascii="Georgia" w:hAnsi="Georgia"/>
          <w:b/>
          <w:noProof/>
          <w:color w:val="404040" w:themeColor="text1" w:themeTint="BF"/>
          <w:sz w:val="36"/>
          <w:szCs w:val="36"/>
        </w:rPr>
        <w:drawing>
          <wp:anchor distT="0" distB="0" distL="114300" distR="114300" simplePos="0" relativeHeight="251658239" behindDoc="1" locked="0" layoutInCell="1" allowOverlap="1" wp14:anchorId="64FCC265" wp14:editId="13378B60">
            <wp:simplePos x="0" y="0"/>
            <wp:positionH relativeFrom="column">
              <wp:posOffset>71120</wp:posOffset>
            </wp:positionH>
            <wp:positionV relativeFrom="paragraph">
              <wp:posOffset>20375</wp:posOffset>
            </wp:positionV>
            <wp:extent cx="5794519" cy="5727940"/>
            <wp:effectExtent l="0" t="0" r="0" b="6350"/>
            <wp:wrapNone/>
            <wp:docPr id="49" name="Picture 48" descr="SLC Seal 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 Seal Trans.jpg"/>
                    <pic:cNvPicPr/>
                  </pic:nvPicPr>
                  <pic:blipFill>
                    <a:blip r:embed="rId8" cstate="print">
                      <a:duotone>
                        <a:schemeClr val="bg2">
                          <a:shade val="45000"/>
                          <a:satMod val="135000"/>
                        </a:schemeClr>
                        <a:prstClr val="white"/>
                      </a:duotone>
                    </a:blip>
                    <a:stretch>
                      <a:fillRect/>
                    </a:stretch>
                  </pic:blipFill>
                  <pic:spPr>
                    <a:xfrm>
                      <a:off x="0" y="0"/>
                      <a:ext cx="5794519" cy="5727940"/>
                    </a:xfrm>
                    <a:prstGeom prst="rect">
                      <a:avLst/>
                    </a:prstGeom>
                    <a:noFill/>
                  </pic:spPr>
                </pic:pic>
              </a:graphicData>
            </a:graphic>
          </wp:anchor>
        </w:drawing>
      </w:r>
      <w:r w:rsidR="009D1041">
        <w:t>2019</w:t>
      </w:r>
    </w:p>
    <w:p w14:paraId="56F00606" w14:textId="093C5A5E" w:rsidR="009D1041" w:rsidRDefault="009D1041" w:rsidP="009268D9">
      <w:pPr>
        <w:jc w:val="center"/>
      </w:pPr>
      <w:r>
        <w:t>Guidelines and Application Handbook</w:t>
      </w:r>
    </w:p>
    <w:p w14:paraId="5123E7A6" w14:textId="70BC5CE8" w:rsidR="009D1041" w:rsidRDefault="009D1041" w:rsidP="009268D9">
      <w:pPr>
        <w:jc w:val="center"/>
      </w:pPr>
    </w:p>
    <w:p w14:paraId="697AB27B" w14:textId="24F5297E" w:rsidR="009D1041" w:rsidRDefault="009D1041" w:rsidP="009268D9">
      <w:pPr>
        <w:jc w:val="center"/>
      </w:pPr>
    </w:p>
    <w:p w14:paraId="231DF718" w14:textId="255B8598" w:rsidR="009D1041" w:rsidRDefault="009D1041" w:rsidP="009268D9">
      <w:pPr>
        <w:jc w:val="center"/>
      </w:pPr>
    </w:p>
    <w:p w14:paraId="4F9D2876" w14:textId="77777777" w:rsidR="009D1041" w:rsidRDefault="009D1041" w:rsidP="009268D9">
      <w:pPr>
        <w:jc w:val="center"/>
      </w:pPr>
    </w:p>
    <w:p w14:paraId="5B26216A" w14:textId="77777777" w:rsidR="009D1041" w:rsidRDefault="009D1041" w:rsidP="009268D9">
      <w:pPr>
        <w:jc w:val="center"/>
      </w:pPr>
      <w:bookmarkStart w:id="0" w:name="_GoBack"/>
      <w:bookmarkEnd w:id="0"/>
    </w:p>
    <w:p w14:paraId="60DCC496" w14:textId="77777777" w:rsidR="009D1041" w:rsidRDefault="009D1041" w:rsidP="009268D9">
      <w:pPr>
        <w:jc w:val="center"/>
      </w:pPr>
    </w:p>
    <w:p w14:paraId="35327292" w14:textId="77777777" w:rsidR="009D1041" w:rsidRDefault="009D1041" w:rsidP="009268D9">
      <w:pPr>
        <w:jc w:val="center"/>
      </w:pPr>
    </w:p>
    <w:p w14:paraId="4510AB8C" w14:textId="77777777" w:rsidR="001C2268" w:rsidRDefault="001C2268" w:rsidP="009268D9">
      <w:pPr>
        <w:jc w:val="center"/>
      </w:pPr>
    </w:p>
    <w:p w14:paraId="6B6227A6" w14:textId="77777777" w:rsidR="009D1041" w:rsidRDefault="009D1041" w:rsidP="009268D9">
      <w:pPr>
        <w:jc w:val="center"/>
      </w:pPr>
    </w:p>
    <w:p w14:paraId="2F97F8A0" w14:textId="77777777" w:rsidR="009D1041" w:rsidRDefault="009D1041" w:rsidP="009268D9">
      <w:pPr>
        <w:jc w:val="center"/>
      </w:pPr>
    </w:p>
    <w:p w14:paraId="79D56E6C" w14:textId="77777777" w:rsidR="0011292C" w:rsidRDefault="0011292C" w:rsidP="009268D9">
      <w:pPr>
        <w:jc w:val="center"/>
        <w:rPr>
          <w:sz w:val="32"/>
          <w:szCs w:val="32"/>
        </w:rPr>
      </w:pPr>
    </w:p>
    <w:p w14:paraId="0BFA1FBF" w14:textId="77777777" w:rsidR="0011292C" w:rsidRDefault="0011292C" w:rsidP="009268D9">
      <w:pPr>
        <w:jc w:val="center"/>
        <w:rPr>
          <w:sz w:val="32"/>
          <w:szCs w:val="32"/>
        </w:rPr>
      </w:pPr>
    </w:p>
    <w:p w14:paraId="15A09544" w14:textId="77777777" w:rsidR="0011292C" w:rsidRDefault="0011292C" w:rsidP="009268D9">
      <w:pPr>
        <w:jc w:val="center"/>
        <w:rPr>
          <w:sz w:val="32"/>
          <w:szCs w:val="32"/>
        </w:rPr>
      </w:pPr>
    </w:p>
    <w:p w14:paraId="4C8B11FE" w14:textId="77777777" w:rsidR="0011292C" w:rsidRDefault="0011292C" w:rsidP="009268D9">
      <w:pPr>
        <w:jc w:val="center"/>
        <w:rPr>
          <w:sz w:val="32"/>
          <w:szCs w:val="32"/>
        </w:rPr>
      </w:pPr>
    </w:p>
    <w:p w14:paraId="0E3E1145" w14:textId="77777777" w:rsidR="0011292C" w:rsidRDefault="0011292C" w:rsidP="009268D9">
      <w:pPr>
        <w:jc w:val="center"/>
        <w:rPr>
          <w:sz w:val="32"/>
          <w:szCs w:val="32"/>
        </w:rPr>
      </w:pPr>
    </w:p>
    <w:p w14:paraId="7E294F4A" w14:textId="77777777" w:rsidR="0011292C" w:rsidRDefault="0011292C" w:rsidP="009268D9">
      <w:pPr>
        <w:jc w:val="center"/>
        <w:rPr>
          <w:sz w:val="32"/>
          <w:szCs w:val="32"/>
        </w:rPr>
      </w:pPr>
    </w:p>
    <w:p w14:paraId="7429EC90" w14:textId="7BDDAC2C" w:rsidR="009D1041" w:rsidRPr="00147CC9" w:rsidRDefault="009D1041" w:rsidP="009268D9">
      <w:pPr>
        <w:jc w:val="center"/>
        <w:rPr>
          <w:sz w:val="32"/>
          <w:szCs w:val="32"/>
        </w:rPr>
      </w:pPr>
      <w:r w:rsidRPr="00147CC9">
        <w:rPr>
          <w:sz w:val="32"/>
          <w:szCs w:val="32"/>
        </w:rPr>
        <w:t xml:space="preserve">Application Deadline: </w:t>
      </w:r>
      <w:r w:rsidR="00774EBB" w:rsidRPr="00147CC9">
        <w:rPr>
          <w:sz w:val="32"/>
          <w:szCs w:val="32"/>
        </w:rPr>
        <w:t xml:space="preserve"> </w:t>
      </w:r>
      <w:r w:rsidR="00721A84" w:rsidRPr="00147CC9">
        <w:rPr>
          <w:sz w:val="32"/>
          <w:szCs w:val="32"/>
        </w:rPr>
        <w:t>May 17, 2019</w:t>
      </w:r>
    </w:p>
    <w:p w14:paraId="0765335F" w14:textId="77777777" w:rsidR="009D1041" w:rsidRDefault="009D1041" w:rsidP="009268D9">
      <w:pPr>
        <w:jc w:val="center"/>
      </w:pPr>
    </w:p>
    <w:p w14:paraId="64DE7357" w14:textId="77777777" w:rsidR="00DE6B8B" w:rsidRDefault="00DE6B8B" w:rsidP="009D1041">
      <w:pPr>
        <w:rPr>
          <w:sz w:val="26"/>
          <w:szCs w:val="26"/>
        </w:rPr>
      </w:pPr>
      <w:r>
        <w:rPr>
          <w:noProof/>
          <w:sz w:val="26"/>
          <w:szCs w:val="26"/>
        </w:rPr>
        <w:lastRenderedPageBreak/>
        <mc:AlternateContent>
          <mc:Choice Requires="wps">
            <w:drawing>
              <wp:anchor distT="0" distB="0" distL="114300" distR="114300" simplePos="0" relativeHeight="251659264" behindDoc="0" locked="0" layoutInCell="1" allowOverlap="1" wp14:anchorId="591BCD4E" wp14:editId="1AA0129D">
                <wp:simplePos x="0" y="0"/>
                <wp:positionH relativeFrom="column">
                  <wp:posOffset>-63611</wp:posOffset>
                </wp:positionH>
                <wp:positionV relativeFrom="paragraph">
                  <wp:posOffset>166977</wp:posOffset>
                </wp:positionV>
                <wp:extent cx="6042991" cy="7952"/>
                <wp:effectExtent l="0" t="0" r="34290" b="30480"/>
                <wp:wrapNone/>
                <wp:docPr id="3" name="Straight Connector 3"/>
                <wp:cNvGraphicFramePr/>
                <a:graphic xmlns:a="http://schemas.openxmlformats.org/drawingml/2006/main">
                  <a:graphicData uri="http://schemas.microsoft.com/office/word/2010/wordprocessingShape">
                    <wps:wsp>
                      <wps:cNvCnPr/>
                      <wps:spPr>
                        <a:xfrm flipV="1">
                          <a:off x="0" y="0"/>
                          <a:ext cx="6042991" cy="795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5EB8E8"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13.15pt" to="470.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" strokecolor="black [3200]" strokeweight=".5pt">
                <v:stroke joinstyle="miter"/>
              </v:line>
            </w:pict>
          </mc:Fallback>
        </mc:AlternateContent>
      </w:r>
      <w:r w:rsidRPr="00DE6B8B">
        <w:rPr>
          <w:sz w:val="26"/>
          <w:szCs w:val="26"/>
        </w:rPr>
        <w:t>TABLE OF CONTENTS</w:t>
      </w:r>
    </w:p>
    <w:p w14:paraId="44FBAEDE" w14:textId="77777777" w:rsidR="00DE6B8B" w:rsidRDefault="00DE6B8B" w:rsidP="009D1041">
      <w:pPr>
        <w:rPr>
          <w:sz w:val="26"/>
          <w:szCs w:val="26"/>
        </w:rPr>
      </w:pPr>
      <w:r>
        <w:rPr>
          <w:sz w:val="26"/>
          <w:szCs w:val="26"/>
        </w:rPr>
        <w:t>SECTION 1: INTRODUCTION AND OVERVIEW ……………………………………………………………… 3</w:t>
      </w:r>
    </w:p>
    <w:p w14:paraId="06704176" w14:textId="73346F1C" w:rsidR="00DE6B8B" w:rsidRDefault="00DE6B8B" w:rsidP="009D1041">
      <w:pPr>
        <w:rPr>
          <w:sz w:val="26"/>
          <w:szCs w:val="26"/>
        </w:rPr>
      </w:pPr>
      <w:r>
        <w:rPr>
          <w:sz w:val="26"/>
          <w:szCs w:val="26"/>
        </w:rPr>
        <w:t xml:space="preserve">SECTION 2: GENERAL PROVISIONS </w:t>
      </w:r>
      <w:r w:rsidR="001D59A3">
        <w:rPr>
          <w:sz w:val="26"/>
          <w:szCs w:val="26"/>
        </w:rPr>
        <w:t>……………………………………………………………………………… 4</w:t>
      </w:r>
    </w:p>
    <w:p w14:paraId="1B8BF1EF" w14:textId="79C4BB88" w:rsidR="00DE6B8B" w:rsidRDefault="00DE6B8B" w:rsidP="009D1041">
      <w:pPr>
        <w:rPr>
          <w:sz w:val="26"/>
          <w:szCs w:val="26"/>
        </w:rPr>
      </w:pPr>
      <w:r>
        <w:rPr>
          <w:sz w:val="26"/>
          <w:szCs w:val="26"/>
        </w:rPr>
        <w:t>SECTION 3: PROGRAM REQUIREMEN</w:t>
      </w:r>
      <w:r w:rsidR="001D59A3">
        <w:rPr>
          <w:sz w:val="26"/>
          <w:szCs w:val="26"/>
        </w:rPr>
        <w:t>TS ……………………………………………………………………… 4</w:t>
      </w:r>
    </w:p>
    <w:p w14:paraId="62CD1BCA" w14:textId="7C4C42DC" w:rsidR="00DE6B8B" w:rsidRDefault="00DE6B8B" w:rsidP="009D1041">
      <w:pPr>
        <w:rPr>
          <w:sz w:val="26"/>
          <w:szCs w:val="26"/>
        </w:rPr>
      </w:pPr>
      <w:r>
        <w:rPr>
          <w:sz w:val="26"/>
          <w:szCs w:val="26"/>
        </w:rPr>
        <w:t xml:space="preserve">SECTION 4: PROGRAM </w:t>
      </w:r>
      <w:r w:rsidR="00164A21">
        <w:rPr>
          <w:sz w:val="26"/>
          <w:szCs w:val="26"/>
        </w:rPr>
        <w:t>DELIVERABLES</w:t>
      </w:r>
      <w:r w:rsidR="001D59A3">
        <w:rPr>
          <w:sz w:val="26"/>
          <w:szCs w:val="26"/>
        </w:rPr>
        <w:t xml:space="preserve"> ………………………………………………………………………</w:t>
      </w:r>
      <w:r w:rsidR="00A8564A">
        <w:rPr>
          <w:sz w:val="26"/>
          <w:szCs w:val="26"/>
        </w:rPr>
        <w:t>..</w:t>
      </w:r>
      <w:r w:rsidR="001D59A3">
        <w:rPr>
          <w:sz w:val="26"/>
          <w:szCs w:val="26"/>
        </w:rPr>
        <w:t>. 6</w:t>
      </w:r>
    </w:p>
    <w:p w14:paraId="71AFF689" w14:textId="59E40A2A" w:rsidR="00DE6B8B" w:rsidRDefault="00DE6B8B" w:rsidP="009D1041">
      <w:pPr>
        <w:rPr>
          <w:sz w:val="26"/>
          <w:szCs w:val="26"/>
        </w:rPr>
      </w:pPr>
      <w:r>
        <w:rPr>
          <w:sz w:val="26"/>
          <w:szCs w:val="26"/>
        </w:rPr>
        <w:t>SECTION 5: APPLICATION REQUIREME</w:t>
      </w:r>
      <w:r w:rsidR="001D59A3">
        <w:rPr>
          <w:sz w:val="26"/>
          <w:szCs w:val="26"/>
        </w:rPr>
        <w:t>NTS …………………………………………………………………. 7</w:t>
      </w:r>
    </w:p>
    <w:p w14:paraId="0691E407" w14:textId="46B5C7AA" w:rsidR="00DE6B8B" w:rsidRDefault="00DE6B8B" w:rsidP="009D1041">
      <w:pPr>
        <w:rPr>
          <w:sz w:val="26"/>
          <w:szCs w:val="26"/>
        </w:rPr>
      </w:pPr>
      <w:r>
        <w:rPr>
          <w:sz w:val="26"/>
          <w:szCs w:val="26"/>
        </w:rPr>
        <w:t xml:space="preserve">SECTION 6: APPLICATION, REVIEW, AND </w:t>
      </w:r>
      <w:r w:rsidR="00A8564A">
        <w:rPr>
          <w:sz w:val="26"/>
          <w:szCs w:val="26"/>
        </w:rPr>
        <w:t>APPROVAL PROCESS …………………………………….</w:t>
      </w:r>
      <w:r w:rsidR="008025BC">
        <w:rPr>
          <w:sz w:val="26"/>
          <w:szCs w:val="26"/>
        </w:rPr>
        <w:t xml:space="preserve"> 8</w:t>
      </w:r>
      <w:r>
        <w:rPr>
          <w:sz w:val="26"/>
          <w:szCs w:val="26"/>
        </w:rPr>
        <w:t xml:space="preserve"> </w:t>
      </w:r>
    </w:p>
    <w:p w14:paraId="25E59691" w14:textId="153F43ED" w:rsidR="00DE6B8B" w:rsidRDefault="00DE6B8B" w:rsidP="009D1041">
      <w:pPr>
        <w:rPr>
          <w:sz w:val="26"/>
          <w:szCs w:val="26"/>
        </w:rPr>
      </w:pPr>
      <w:r>
        <w:rPr>
          <w:sz w:val="26"/>
          <w:szCs w:val="26"/>
        </w:rPr>
        <w:t>SECTION 7: COMPLIANCE …………………………………………………………………………………………</w:t>
      </w:r>
      <w:r w:rsidR="00A8564A">
        <w:rPr>
          <w:sz w:val="26"/>
          <w:szCs w:val="26"/>
        </w:rPr>
        <w:t>….</w:t>
      </w:r>
      <w:r>
        <w:rPr>
          <w:sz w:val="26"/>
          <w:szCs w:val="26"/>
        </w:rPr>
        <w:t xml:space="preserve"> </w:t>
      </w:r>
      <w:r w:rsidR="008025BC">
        <w:rPr>
          <w:sz w:val="26"/>
          <w:szCs w:val="26"/>
        </w:rPr>
        <w:t>9</w:t>
      </w:r>
    </w:p>
    <w:p w14:paraId="73CE1117" w14:textId="2CD9E830" w:rsidR="00DE6B8B" w:rsidRDefault="00DE6B8B" w:rsidP="009D1041">
      <w:pPr>
        <w:rPr>
          <w:sz w:val="26"/>
          <w:szCs w:val="26"/>
        </w:rPr>
      </w:pPr>
      <w:r>
        <w:rPr>
          <w:sz w:val="26"/>
          <w:szCs w:val="26"/>
        </w:rPr>
        <w:t xml:space="preserve">SECTION 8: </w:t>
      </w:r>
      <w:r w:rsidR="008025BC">
        <w:rPr>
          <w:sz w:val="26"/>
          <w:szCs w:val="26"/>
        </w:rPr>
        <w:t>FEDERAL HOME INCOME GUIDELINES</w:t>
      </w:r>
      <w:r>
        <w:rPr>
          <w:sz w:val="26"/>
          <w:szCs w:val="26"/>
        </w:rPr>
        <w:t>……………………………………………………</w:t>
      </w:r>
      <w:r w:rsidR="00A8564A">
        <w:rPr>
          <w:sz w:val="26"/>
          <w:szCs w:val="26"/>
        </w:rPr>
        <w:t>…</w:t>
      </w:r>
      <w:r>
        <w:rPr>
          <w:sz w:val="26"/>
          <w:szCs w:val="26"/>
        </w:rPr>
        <w:t xml:space="preserve"> </w:t>
      </w:r>
      <w:r w:rsidR="008025BC">
        <w:rPr>
          <w:sz w:val="26"/>
          <w:szCs w:val="26"/>
        </w:rPr>
        <w:t>10</w:t>
      </w:r>
    </w:p>
    <w:p w14:paraId="43728615" w14:textId="77777777" w:rsidR="00DE6B8B" w:rsidRPr="00DE6B8B" w:rsidRDefault="00DE6B8B" w:rsidP="009D1041">
      <w:pPr>
        <w:rPr>
          <w:sz w:val="26"/>
          <w:szCs w:val="26"/>
        </w:rPr>
      </w:pPr>
    </w:p>
    <w:p w14:paraId="1B8EAEAB" w14:textId="67BE7D55" w:rsidR="009D1041" w:rsidRPr="00DE6B8B" w:rsidRDefault="009D1041" w:rsidP="009D1041">
      <w:pPr>
        <w:rPr>
          <w:sz w:val="26"/>
          <w:szCs w:val="26"/>
          <w:u w:val="single"/>
        </w:rPr>
      </w:pPr>
    </w:p>
    <w:p w14:paraId="4BCFA432" w14:textId="77777777" w:rsidR="009D1041" w:rsidRDefault="009D1041" w:rsidP="009268D9">
      <w:pPr>
        <w:jc w:val="center"/>
      </w:pPr>
    </w:p>
    <w:p w14:paraId="77DAF657" w14:textId="77777777" w:rsidR="009D1041" w:rsidRDefault="009D1041" w:rsidP="009268D9">
      <w:pPr>
        <w:jc w:val="center"/>
      </w:pPr>
    </w:p>
    <w:p w14:paraId="26296231" w14:textId="77777777" w:rsidR="009D1041" w:rsidRDefault="009D1041" w:rsidP="009268D9">
      <w:pPr>
        <w:jc w:val="center"/>
      </w:pPr>
    </w:p>
    <w:p w14:paraId="1CA8AB93" w14:textId="77777777" w:rsidR="009D1041" w:rsidRDefault="009D1041" w:rsidP="009268D9">
      <w:pPr>
        <w:jc w:val="center"/>
      </w:pPr>
    </w:p>
    <w:p w14:paraId="0DCADB9B" w14:textId="77777777" w:rsidR="00DE6B8B" w:rsidRDefault="00DE6B8B" w:rsidP="009268D9">
      <w:pPr>
        <w:jc w:val="center"/>
      </w:pPr>
    </w:p>
    <w:p w14:paraId="3A577B70" w14:textId="77777777" w:rsidR="00DE6B8B" w:rsidRDefault="00DE6B8B" w:rsidP="009268D9">
      <w:pPr>
        <w:jc w:val="center"/>
      </w:pPr>
    </w:p>
    <w:p w14:paraId="49273F05" w14:textId="77777777" w:rsidR="00DE6B8B" w:rsidRDefault="00DE6B8B" w:rsidP="009268D9">
      <w:pPr>
        <w:jc w:val="center"/>
      </w:pPr>
    </w:p>
    <w:p w14:paraId="01A979AA" w14:textId="77777777" w:rsidR="00DE6B8B" w:rsidRDefault="00DE6B8B" w:rsidP="009268D9">
      <w:pPr>
        <w:jc w:val="center"/>
      </w:pPr>
    </w:p>
    <w:p w14:paraId="5DAD0FE0" w14:textId="77777777" w:rsidR="00DE6B8B" w:rsidRDefault="00DE6B8B" w:rsidP="009268D9">
      <w:pPr>
        <w:jc w:val="center"/>
      </w:pPr>
    </w:p>
    <w:p w14:paraId="5346E927" w14:textId="77777777" w:rsidR="00DE6B8B" w:rsidRDefault="00DE6B8B" w:rsidP="009268D9">
      <w:pPr>
        <w:jc w:val="center"/>
      </w:pPr>
    </w:p>
    <w:p w14:paraId="626B6E3C" w14:textId="77777777" w:rsidR="00DE6B8B" w:rsidRDefault="00DE6B8B" w:rsidP="009268D9">
      <w:pPr>
        <w:jc w:val="center"/>
      </w:pPr>
    </w:p>
    <w:p w14:paraId="4E70D14F" w14:textId="77777777" w:rsidR="00DE6B8B" w:rsidRDefault="00DE6B8B" w:rsidP="009268D9">
      <w:pPr>
        <w:jc w:val="center"/>
      </w:pPr>
    </w:p>
    <w:p w14:paraId="591A918C" w14:textId="77777777" w:rsidR="00DE6B8B" w:rsidRDefault="00DE6B8B" w:rsidP="009268D9">
      <w:pPr>
        <w:jc w:val="center"/>
      </w:pPr>
    </w:p>
    <w:p w14:paraId="6B4E9D7F" w14:textId="77777777" w:rsidR="00DE6B8B" w:rsidRDefault="00DE6B8B" w:rsidP="009268D9">
      <w:pPr>
        <w:jc w:val="center"/>
      </w:pPr>
    </w:p>
    <w:p w14:paraId="41FCF1B8" w14:textId="77777777" w:rsidR="009D1041" w:rsidRDefault="009D1041" w:rsidP="009268D9">
      <w:pPr>
        <w:jc w:val="center"/>
      </w:pPr>
    </w:p>
    <w:p w14:paraId="1FD1FEEE" w14:textId="77777777" w:rsidR="009268D9" w:rsidRDefault="009268D9" w:rsidP="009268D9">
      <w:pPr>
        <w:jc w:val="center"/>
      </w:pPr>
    </w:p>
    <w:p w14:paraId="562DB731" w14:textId="77777777" w:rsidR="009268D9" w:rsidRPr="008E3C63" w:rsidRDefault="00EF166E" w:rsidP="009268D9">
      <w:pPr>
        <w:rPr>
          <w:sz w:val="26"/>
          <w:szCs w:val="26"/>
          <w:u w:val="single"/>
        </w:rPr>
      </w:pPr>
      <w:r w:rsidRPr="008E3C63">
        <w:rPr>
          <w:sz w:val="26"/>
          <w:szCs w:val="26"/>
          <w:u w:val="single"/>
        </w:rPr>
        <w:lastRenderedPageBreak/>
        <w:t>SECTION 1: INTRODUCTION AND OVERVIEW</w:t>
      </w:r>
    </w:p>
    <w:p w14:paraId="32D9BEA0" w14:textId="77777777" w:rsidR="009268D9" w:rsidRPr="00663ED3" w:rsidRDefault="00663ED3" w:rsidP="00663ED3">
      <w:pPr>
        <w:pStyle w:val="ListParagraph"/>
        <w:numPr>
          <w:ilvl w:val="1"/>
          <w:numId w:val="1"/>
        </w:numPr>
        <w:rPr>
          <w:b/>
        </w:rPr>
      </w:pPr>
      <w:r w:rsidRPr="00663ED3">
        <w:rPr>
          <w:b/>
        </w:rPr>
        <w:t>Introduction</w:t>
      </w:r>
    </w:p>
    <w:p w14:paraId="6672C236" w14:textId="054317BD" w:rsidR="00663ED3" w:rsidRDefault="00721A84" w:rsidP="00663ED3">
      <w:pPr>
        <w:pStyle w:val="ListParagraph"/>
      </w:pPr>
      <w:r>
        <w:t xml:space="preserve">In May of </w:t>
      </w:r>
      <w:r w:rsidR="00A44799">
        <w:t>2018</w:t>
      </w:r>
      <w:r w:rsidR="00250DCF">
        <w:t xml:space="preserve">, </w:t>
      </w:r>
      <w:r w:rsidR="00831DD2">
        <w:t xml:space="preserve">the </w:t>
      </w:r>
      <w:r w:rsidR="00250DCF">
        <w:t xml:space="preserve">Salt Lake City </w:t>
      </w:r>
      <w:r w:rsidR="006144FF">
        <w:t>Mayor</w:t>
      </w:r>
      <w:r>
        <w:t xml:space="preserve"> and </w:t>
      </w:r>
      <w:r w:rsidR="00831DD2">
        <w:t xml:space="preserve">City </w:t>
      </w:r>
      <w:r w:rsidR="00250DCF">
        <w:t xml:space="preserve">Council approved </w:t>
      </w:r>
      <w:r>
        <w:t xml:space="preserve">a 0.5 percent increase to the City’s portion of sales tax. </w:t>
      </w:r>
      <w:r w:rsidR="00A44799">
        <w:t xml:space="preserve">This is otherwise referred to as the </w:t>
      </w:r>
      <w:r w:rsidR="00250DCF">
        <w:t xml:space="preserve">Funding </w:t>
      </w:r>
      <w:r w:rsidR="00164A21">
        <w:t>O</w:t>
      </w:r>
      <w:r w:rsidR="00250DCF">
        <w:t xml:space="preserve">ur Future </w:t>
      </w:r>
      <w:r w:rsidR="00A44799">
        <w:t>initiative</w:t>
      </w:r>
      <w:r w:rsidR="00250DCF">
        <w:t>.</w:t>
      </w:r>
      <w:r>
        <w:t xml:space="preserve"> The </w:t>
      </w:r>
      <w:r w:rsidR="00944591">
        <w:t>increase</w:t>
      </w:r>
      <w:r>
        <w:t xml:space="preserve"> received from this </w:t>
      </w:r>
      <w:r w:rsidR="00944591">
        <w:t>sales tax</w:t>
      </w:r>
      <w:r>
        <w:t xml:space="preserve"> is part of a funding strategy designed to address the City’s critical needs</w:t>
      </w:r>
      <w:r w:rsidR="006144FF">
        <w:t>, including housing</w:t>
      </w:r>
      <w:r>
        <w:t xml:space="preserve">. </w:t>
      </w:r>
      <w:r w:rsidR="00663ED3">
        <w:t>In releasing this</w:t>
      </w:r>
      <w:r w:rsidR="008025BC">
        <w:t xml:space="preserve"> Funding Opportunity</w:t>
      </w:r>
      <w:r w:rsidR="00663ED3">
        <w:t xml:space="preserve">, the goal of Salt Lake City’s Housing and Neighborhood Development Division (HAND) is to </w:t>
      </w:r>
      <w:r w:rsidR="00164A21">
        <w:t>identify a</w:t>
      </w:r>
      <w:r w:rsidR="00861C2A">
        <w:t>n underserved</w:t>
      </w:r>
      <w:r w:rsidR="00164A21">
        <w:t xml:space="preserve"> target population </w:t>
      </w:r>
      <w:r w:rsidR="00713369">
        <w:t>of individuals and/or families</w:t>
      </w:r>
      <w:r w:rsidR="00164A21">
        <w:t xml:space="preserve"> </w:t>
      </w:r>
      <w:r w:rsidR="00861C2A">
        <w:t>experiencing a temporary financial crisis</w:t>
      </w:r>
      <w:r w:rsidR="008025BC">
        <w:t>. These individuals/families may be</w:t>
      </w:r>
      <w:r w:rsidR="00861C2A">
        <w:t xml:space="preserve"> </w:t>
      </w:r>
      <w:r w:rsidR="00713369">
        <w:t xml:space="preserve">in need of short-term rent assistance to prevent an </w:t>
      </w:r>
      <w:r w:rsidR="00861C2A">
        <w:t xml:space="preserve">eviction or homelessness. </w:t>
      </w:r>
      <w:r w:rsidR="00663ED3">
        <w:t xml:space="preserve"> Qualified agencies </w:t>
      </w:r>
      <w:r w:rsidR="00861C2A">
        <w:t xml:space="preserve">are encouraged to submit applications </w:t>
      </w:r>
      <w:r>
        <w:t>that</w:t>
      </w:r>
      <w:r w:rsidR="00861C2A">
        <w:t xml:space="preserve"> </w:t>
      </w:r>
      <w:r w:rsidR="00663ED3">
        <w:t xml:space="preserve">demonstrate their ability to: 1) have capacity to </w:t>
      </w:r>
      <w:r w:rsidR="00713369">
        <w:t>deve</w:t>
      </w:r>
      <w:r>
        <w:t>lop and administer an</w:t>
      </w:r>
      <w:r w:rsidR="00713369">
        <w:t xml:space="preserve"> incentivized </w:t>
      </w:r>
      <w:r w:rsidR="00347F2B">
        <w:t xml:space="preserve">rent assistance </w:t>
      </w:r>
      <w:r w:rsidR="00713369">
        <w:t>program,</w:t>
      </w:r>
      <w:r w:rsidR="00663ED3">
        <w:t xml:space="preserve"> 2) have demonstrated in the past their ability to successfully </w:t>
      </w:r>
      <w:r w:rsidR="00713369">
        <w:t xml:space="preserve">manage and track </w:t>
      </w:r>
      <w:r w:rsidR="00663ED3">
        <w:t xml:space="preserve">a rent assistance </w:t>
      </w:r>
      <w:r w:rsidR="00713369">
        <w:t xml:space="preserve">and case management </w:t>
      </w:r>
      <w:r w:rsidR="00663ED3">
        <w:t>program, and 3) maintain the goals of the City and HAND</w:t>
      </w:r>
      <w:r w:rsidR="00713369">
        <w:t xml:space="preserve"> as outlined in </w:t>
      </w:r>
      <w:r w:rsidR="00713369" w:rsidRPr="0082766E">
        <w:rPr>
          <w:i/>
        </w:rPr>
        <w:t>Growing SLC: A Five Year Housing Plan</w:t>
      </w:r>
      <w:r w:rsidR="00713369">
        <w:t xml:space="preserve"> and Funding Our Future</w:t>
      </w:r>
      <w:r w:rsidR="00861C2A">
        <w:t>.</w:t>
      </w:r>
    </w:p>
    <w:p w14:paraId="5B917366" w14:textId="77777777" w:rsidR="00663ED3" w:rsidRDefault="00663ED3" w:rsidP="00663ED3">
      <w:pPr>
        <w:pStyle w:val="ListParagraph"/>
      </w:pPr>
    </w:p>
    <w:p w14:paraId="7604EB77" w14:textId="24FAA103" w:rsidR="00663ED3" w:rsidRPr="00663ED3" w:rsidRDefault="00663ED3" w:rsidP="00663ED3">
      <w:pPr>
        <w:pStyle w:val="ListParagraph"/>
        <w:numPr>
          <w:ilvl w:val="1"/>
          <w:numId w:val="1"/>
        </w:numPr>
        <w:rPr>
          <w:b/>
        </w:rPr>
      </w:pPr>
      <w:r w:rsidRPr="00663ED3">
        <w:rPr>
          <w:b/>
        </w:rPr>
        <w:t>Informational Meeting and Questions</w:t>
      </w:r>
    </w:p>
    <w:p w14:paraId="35CA2526" w14:textId="644B78F4" w:rsidR="00663ED3" w:rsidRDefault="00663ED3" w:rsidP="00663ED3">
      <w:pPr>
        <w:pStyle w:val="ListParagraph"/>
        <w:numPr>
          <w:ilvl w:val="0"/>
          <w:numId w:val="2"/>
        </w:numPr>
      </w:pPr>
      <w:r w:rsidRPr="00DD0A5F">
        <w:rPr>
          <w:b/>
        </w:rPr>
        <w:t>Informational Meeting:</w:t>
      </w:r>
      <w:r>
        <w:t xml:space="preserve"> HAND will host an in-person informational meeting to provide an overview of the </w:t>
      </w:r>
      <w:r w:rsidR="008025BC">
        <w:t xml:space="preserve">funding opportunity </w:t>
      </w:r>
      <w:r>
        <w:t xml:space="preserve">application, requirements, and selection process. The meeting will offer an opportunity for prospective applicants to ask questions about the </w:t>
      </w:r>
      <w:r w:rsidR="006144FF">
        <w:t>intent of these funds and the expected outcomes</w:t>
      </w:r>
      <w:r>
        <w:t>. Meeting details are as follows:</w:t>
      </w:r>
    </w:p>
    <w:p w14:paraId="26FFF275" w14:textId="77777777" w:rsidR="009A2DC9" w:rsidRDefault="009A2DC9" w:rsidP="009A2DC9">
      <w:pPr>
        <w:pStyle w:val="ListParagraph"/>
        <w:ind w:left="1440"/>
      </w:pPr>
    </w:p>
    <w:p w14:paraId="44052934" w14:textId="7F1B47A4" w:rsidR="00663ED3" w:rsidRDefault="00663ED3" w:rsidP="00663ED3">
      <w:pPr>
        <w:pStyle w:val="ListParagraph"/>
      </w:pPr>
      <w:r>
        <w:tab/>
      </w:r>
      <w:r>
        <w:tab/>
      </w:r>
      <w:r>
        <w:rPr>
          <w:b/>
        </w:rPr>
        <w:t>Subject:</w:t>
      </w:r>
      <w:r>
        <w:rPr>
          <w:b/>
        </w:rPr>
        <w:tab/>
      </w:r>
      <w:bookmarkStart w:id="1" w:name="_Hlk3987669"/>
      <w:r w:rsidR="008025BC">
        <w:t>Funding Opportunity</w:t>
      </w:r>
      <w:bookmarkEnd w:id="1"/>
      <w:r w:rsidR="009A2DC9">
        <w:t xml:space="preserve"> Informational Meeting</w:t>
      </w:r>
    </w:p>
    <w:p w14:paraId="150A7A4C" w14:textId="51592665" w:rsidR="009A2DC9" w:rsidRDefault="009A2DC9" w:rsidP="00663ED3">
      <w:pPr>
        <w:pStyle w:val="ListParagraph"/>
      </w:pPr>
      <w:r>
        <w:rPr>
          <w:b/>
        </w:rPr>
        <w:tab/>
      </w:r>
      <w:r>
        <w:rPr>
          <w:b/>
        </w:rPr>
        <w:tab/>
        <w:t>Date &amp; Time:</w:t>
      </w:r>
      <w:r>
        <w:rPr>
          <w:b/>
        </w:rPr>
        <w:tab/>
      </w:r>
      <w:r w:rsidR="00721A84">
        <w:t xml:space="preserve">May </w:t>
      </w:r>
      <w:r w:rsidR="00506FA0">
        <w:t>7</w:t>
      </w:r>
      <w:r w:rsidR="00721A84">
        <w:t xml:space="preserve">, 2019 </w:t>
      </w:r>
      <w:r w:rsidR="00506FA0">
        <w:t>from 2</w:t>
      </w:r>
      <w:r w:rsidR="006F3073">
        <w:t>:</w:t>
      </w:r>
      <w:r w:rsidR="00506FA0">
        <w:t>0</w:t>
      </w:r>
      <w:r w:rsidR="006F3073">
        <w:t>0 pm – 3:00 pm</w:t>
      </w:r>
    </w:p>
    <w:p w14:paraId="4E02773F" w14:textId="4C960B85" w:rsidR="009A2DC9" w:rsidRDefault="009A2DC9" w:rsidP="00663ED3">
      <w:pPr>
        <w:pStyle w:val="ListParagraph"/>
      </w:pPr>
      <w:r>
        <w:rPr>
          <w:b/>
        </w:rPr>
        <w:tab/>
      </w:r>
      <w:r>
        <w:rPr>
          <w:b/>
        </w:rPr>
        <w:tab/>
        <w:t>Location:</w:t>
      </w:r>
      <w:r>
        <w:tab/>
      </w:r>
      <w:r w:rsidR="00721A84">
        <w:t>451 S State St, Room 126, Salt Lake City, UT 84114</w:t>
      </w:r>
    </w:p>
    <w:p w14:paraId="3E6C0314" w14:textId="0A293B6E" w:rsidR="006144FF" w:rsidRPr="006144FF" w:rsidRDefault="006144FF" w:rsidP="006144FF">
      <w:pPr>
        <w:pStyle w:val="ListParagraph"/>
        <w:ind w:left="3600" w:hanging="1440"/>
      </w:pPr>
      <w:r>
        <w:rPr>
          <w:b/>
        </w:rPr>
        <w:t>Parking:</w:t>
      </w:r>
      <w:r>
        <w:rPr>
          <w:b/>
        </w:rPr>
        <w:tab/>
      </w:r>
      <w:r>
        <w:t>Parking vouchers will be provided for those desiring to park    under the Leonardo/Library</w:t>
      </w:r>
    </w:p>
    <w:p w14:paraId="4FA58A39" w14:textId="77777777" w:rsidR="009A2DC9" w:rsidRDefault="009A2DC9" w:rsidP="00663ED3">
      <w:pPr>
        <w:pStyle w:val="ListParagraph"/>
      </w:pPr>
    </w:p>
    <w:p w14:paraId="1CB47A7C" w14:textId="78F3FB74" w:rsidR="009A2DC9" w:rsidRDefault="009A2DC9" w:rsidP="009A2DC9">
      <w:pPr>
        <w:pStyle w:val="ListParagraph"/>
        <w:numPr>
          <w:ilvl w:val="0"/>
          <w:numId w:val="2"/>
        </w:numPr>
      </w:pPr>
      <w:r>
        <w:rPr>
          <w:b/>
        </w:rPr>
        <w:t xml:space="preserve">Questions: </w:t>
      </w:r>
      <w:r>
        <w:t xml:space="preserve">During the application period, prospective applicants may submit clarification questions to </w:t>
      </w:r>
      <w:r w:rsidRPr="00A8564A">
        <w:t xml:space="preserve">Rawleigh Greenhalgh in HAND at </w:t>
      </w:r>
      <w:hyperlink r:id="rId9" w:history="1">
        <w:r w:rsidRPr="00A8564A">
          <w:rPr>
            <w:rStyle w:val="Hyperlink"/>
          </w:rPr>
          <w:t>Rawleigh.greenhalgh@slcgov.com</w:t>
        </w:r>
      </w:hyperlink>
      <w:r w:rsidRPr="00A8564A">
        <w:t>.</w:t>
      </w:r>
      <w:r w:rsidR="006144FF">
        <w:t xml:space="preserve"> W</w:t>
      </w:r>
      <w:r>
        <w:t xml:space="preserve">e will respond to all questions submitted and will distribute the responses to everyone who attends the Informational Meeting. </w:t>
      </w:r>
      <w:r>
        <w:rPr>
          <w:u w:val="single"/>
        </w:rPr>
        <w:t xml:space="preserve">Questions must be submitted by </w:t>
      </w:r>
      <w:r w:rsidR="006F3073">
        <w:rPr>
          <w:u w:val="single"/>
        </w:rPr>
        <w:t>May 10</w:t>
      </w:r>
      <w:r w:rsidR="006144FF">
        <w:rPr>
          <w:u w:val="single"/>
          <w:vertAlign w:val="superscript"/>
        </w:rPr>
        <w:t>th</w:t>
      </w:r>
      <w:r w:rsidR="006F3073">
        <w:rPr>
          <w:u w:val="single"/>
        </w:rPr>
        <w:t xml:space="preserve"> at 5:00 pm</w:t>
      </w:r>
      <w:r>
        <w:t xml:space="preserve"> to allow suf</w:t>
      </w:r>
      <w:r w:rsidR="006144FF">
        <w:t>ficient time for response</w:t>
      </w:r>
      <w:r>
        <w:t xml:space="preserve"> to questions and for applicants to consider or incorporate the guidance in their proposals. </w:t>
      </w:r>
    </w:p>
    <w:p w14:paraId="52CBAF5A" w14:textId="77777777" w:rsidR="009A2DC9" w:rsidRDefault="009A2DC9" w:rsidP="009A2DC9">
      <w:pPr>
        <w:pStyle w:val="ListParagraph"/>
        <w:ind w:left="1440"/>
      </w:pPr>
    </w:p>
    <w:p w14:paraId="6B12F466" w14:textId="77777777" w:rsidR="009A2DC9" w:rsidRPr="009A2DC9" w:rsidRDefault="009A2DC9" w:rsidP="009A2DC9">
      <w:pPr>
        <w:pStyle w:val="ListParagraph"/>
        <w:numPr>
          <w:ilvl w:val="1"/>
          <w:numId w:val="1"/>
        </w:numPr>
        <w:rPr>
          <w:b/>
        </w:rPr>
      </w:pPr>
      <w:r w:rsidRPr="009A2DC9">
        <w:rPr>
          <w:b/>
        </w:rPr>
        <w:t>Submittal Deadline</w:t>
      </w:r>
    </w:p>
    <w:p w14:paraId="3E3108A9" w14:textId="10A238B4" w:rsidR="009A2DC9" w:rsidRDefault="009A2DC9" w:rsidP="009A2DC9">
      <w:pPr>
        <w:pStyle w:val="ListParagraph"/>
      </w:pPr>
      <w:r>
        <w:t xml:space="preserve">Applications must be received no later than </w:t>
      </w:r>
      <w:r w:rsidR="006F3073">
        <w:rPr>
          <w:u w:val="single"/>
        </w:rPr>
        <w:t>May 17</w:t>
      </w:r>
      <w:r w:rsidR="006144FF">
        <w:rPr>
          <w:u w:val="single"/>
        </w:rPr>
        <w:t>, 2019 at 11:59</w:t>
      </w:r>
      <w:r w:rsidR="006F3073">
        <w:rPr>
          <w:u w:val="single"/>
        </w:rPr>
        <w:t xml:space="preserve"> pm,</w:t>
      </w:r>
      <w:r>
        <w:t xml:space="preserve"> and shall be </w:t>
      </w:r>
      <w:r w:rsidR="006F3073">
        <w:t xml:space="preserve">submitted on </w:t>
      </w:r>
      <w:hyperlink r:id="rId10" w:history="1">
        <w:r w:rsidR="006F3073" w:rsidRPr="00F975EB">
          <w:rPr>
            <w:rStyle w:val="Hyperlink"/>
          </w:rPr>
          <w:t>www.ZoomGrants.com</w:t>
        </w:r>
      </w:hyperlink>
      <w:r w:rsidR="006F3073">
        <w:t xml:space="preserve">.  </w:t>
      </w:r>
      <w:r>
        <w:tab/>
      </w:r>
    </w:p>
    <w:p w14:paraId="4C9B74A0" w14:textId="414AC6D7" w:rsidR="009A2DC9" w:rsidRDefault="009A2DC9" w:rsidP="009A2DC9">
      <w:pPr>
        <w:pStyle w:val="ListParagraph"/>
      </w:pPr>
      <w:r>
        <w:tab/>
      </w:r>
      <w:r>
        <w:tab/>
      </w:r>
    </w:p>
    <w:p w14:paraId="02D609CD" w14:textId="77777777" w:rsidR="009A2DC9" w:rsidRPr="009A2DC9" w:rsidRDefault="009A2DC9" w:rsidP="009A2DC9">
      <w:pPr>
        <w:pStyle w:val="ListParagraph"/>
        <w:numPr>
          <w:ilvl w:val="1"/>
          <w:numId w:val="1"/>
        </w:numPr>
        <w:rPr>
          <w:b/>
        </w:rPr>
      </w:pPr>
      <w:r w:rsidRPr="009A2DC9">
        <w:rPr>
          <w:b/>
        </w:rPr>
        <w:t>Submittal Requirements</w:t>
      </w:r>
    </w:p>
    <w:p w14:paraId="6842B19F" w14:textId="5534A952" w:rsidR="009A2DC9" w:rsidRDefault="009A2DC9" w:rsidP="009A2DC9">
      <w:pPr>
        <w:pStyle w:val="ListParagraph"/>
      </w:pPr>
      <w:r>
        <w:t>To be c</w:t>
      </w:r>
      <w:r w:rsidR="00944591">
        <w:t>onsidered complete, application</w:t>
      </w:r>
      <w:r>
        <w:t xml:space="preserve"> submittals must meet the application requirements as outlined in </w:t>
      </w:r>
      <w:r w:rsidRPr="001C55DB">
        <w:rPr>
          <w:b/>
        </w:rPr>
        <w:t xml:space="preserve">Section </w:t>
      </w:r>
      <w:r w:rsidR="00657E20" w:rsidRPr="001C55DB">
        <w:rPr>
          <w:b/>
        </w:rPr>
        <w:t>5</w:t>
      </w:r>
      <w:r>
        <w:t>. Incomplete applications will not be accepted.</w:t>
      </w:r>
    </w:p>
    <w:p w14:paraId="44582FCD" w14:textId="77777777" w:rsidR="00026163" w:rsidRDefault="00026163" w:rsidP="009A2DC9">
      <w:pPr>
        <w:pStyle w:val="ListParagraph"/>
      </w:pPr>
    </w:p>
    <w:p w14:paraId="6DF118D6" w14:textId="77777777" w:rsidR="009A2DC9" w:rsidRPr="009A2DC9" w:rsidRDefault="009A2DC9" w:rsidP="009A2DC9">
      <w:pPr>
        <w:pStyle w:val="ListParagraph"/>
        <w:numPr>
          <w:ilvl w:val="1"/>
          <w:numId w:val="1"/>
        </w:numPr>
        <w:rPr>
          <w:b/>
        </w:rPr>
      </w:pPr>
      <w:r w:rsidRPr="009A2DC9">
        <w:rPr>
          <w:b/>
        </w:rPr>
        <w:lastRenderedPageBreak/>
        <w:t>Funding Decision</w:t>
      </w:r>
    </w:p>
    <w:p w14:paraId="5552C260" w14:textId="36695DAC" w:rsidR="009A2DC9" w:rsidRPr="009A2DC9" w:rsidRDefault="009A2DC9" w:rsidP="00286C2F">
      <w:pPr>
        <w:pStyle w:val="ListParagraph"/>
      </w:pPr>
      <w:r>
        <w:t xml:space="preserve">After an initial review to ensure applications are complete and meet threshold requirements, the process for awarding funding shall be carried out in two parts: 1) </w:t>
      </w:r>
      <w:r w:rsidR="00944591">
        <w:t xml:space="preserve">an internal review will take place to ensure program requirements are met, and 2) </w:t>
      </w:r>
      <w:r w:rsidR="006144FF">
        <w:t xml:space="preserve">the </w:t>
      </w:r>
      <w:r w:rsidR="00DD0A5F">
        <w:t>Selection</w:t>
      </w:r>
      <w:r>
        <w:t xml:space="preserve"> Committee shall evaluate </w:t>
      </w:r>
      <w:r w:rsidR="00944591">
        <w:t xml:space="preserve">the qualified </w:t>
      </w:r>
      <w:r>
        <w:t>applications</w:t>
      </w:r>
      <w:r w:rsidR="006144FF">
        <w:t>. Funding recommendations will be forwarded to Community and Neighborhoods (CAN) leadership for final award allocations.</w:t>
      </w:r>
      <w:r w:rsidR="00AE282F">
        <w:t xml:space="preserve"> </w:t>
      </w:r>
    </w:p>
    <w:p w14:paraId="4A035C69" w14:textId="77777777" w:rsidR="009268D9" w:rsidRPr="008E3C63" w:rsidRDefault="00EF166E" w:rsidP="009268D9">
      <w:pPr>
        <w:rPr>
          <w:sz w:val="26"/>
          <w:szCs w:val="26"/>
          <w:u w:val="single"/>
        </w:rPr>
      </w:pPr>
      <w:r w:rsidRPr="008E3C63">
        <w:rPr>
          <w:sz w:val="26"/>
          <w:szCs w:val="26"/>
          <w:u w:val="single"/>
        </w:rPr>
        <w:t>SECTION 2: GENERAL PROVISIONS</w:t>
      </w:r>
    </w:p>
    <w:p w14:paraId="7DFD178F" w14:textId="77777777" w:rsidR="00286C2F" w:rsidRDefault="00286C2F" w:rsidP="00286C2F">
      <w:pPr>
        <w:spacing w:after="0"/>
        <w:rPr>
          <w:b/>
        </w:rPr>
      </w:pPr>
      <w:r>
        <w:rPr>
          <w:b/>
        </w:rPr>
        <w:t>2.1</w:t>
      </w:r>
      <w:r>
        <w:rPr>
          <w:b/>
        </w:rPr>
        <w:tab/>
        <w:t>Funds Availability</w:t>
      </w:r>
    </w:p>
    <w:p w14:paraId="717DCCF8" w14:textId="17223F66" w:rsidR="00286C2F" w:rsidRDefault="00286C2F" w:rsidP="00286C2F">
      <w:pPr>
        <w:ind w:left="720"/>
      </w:pPr>
      <w:r>
        <w:t xml:space="preserve">Through this </w:t>
      </w:r>
      <w:r w:rsidR="008025BC">
        <w:t>funding opportunity</w:t>
      </w:r>
      <w:r>
        <w:t>, HAND intends to solicit, evaluate, select, and fund outcome</w:t>
      </w:r>
      <w:r w:rsidR="00347F2B">
        <w:t>-</w:t>
      </w:r>
      <w:r>
        <w:t>based short</w:t>
      </w:r>
      <w:r w:rsidR="00347F2B">
        <w:t>-</w:t>
      </w:r>
      <w:r>
        <w:t xml:space="preserve">term rent </w:t>
      </w:r>
      <w:r w:rsidR="0064629D">
        <w:t xml:space="preserve">assistance </w:t>
      </w:r>
      <w:r>
        <w:t xml:space="preserve">to </w:t>
      </w:r>
      <w:r w:rsidR="0064629D">
        <w:t xml:space="preserve">underserved </w:t>
      </w:r>
      <w:r>
        <w:t>low</w:t>
      </w:r>
      <w:r w:rsidR="0064629D">
        <w:t>-</w:t>
      </w:r>
      <w:r>
        <w:t xml:space="preserve">income </w:t>
      </w:r>
      <w:r w:rsidR="00347F2B">
        <w:t xml:space="preserve">Salt Lake City </w:t>
      </w:r>
      <w:r>
        <w:t>residents to increase the</w:t>
      </w:r>
      <w:r w:rsidR="00347F2B">
        <w:t xml:space="preserve">ir stabilization in housing and long-term sufficiency. </w:t>
      </w:r>
    </w:p>
    <w:p w14:paraId="022D4866" w14:textId="60BDC86E" w:rsidR="00286C2F" w:rsidRDefault="00286C2F" w:rsidP="00286C2F">
      <w:pPr>
        <w:spacing w:after="0"/>
        <w:ind w:left="720"/>
      </w:pPr>
      <w:r>
        <w:t xml:space="preserve">The Salt Lake City Council has allocated $656,250 through its Funding Our Futures Sales Tax for an Incentivized Rent Assistance Program. Funding shall be </w:t>
      </w:r>
      <w:r w:rsidR="006144FF">
        <w:t xml:space="preserve">allocated through a competitive </w:t>
      </w:r>
      <w:r>
        <w:t>public process to be admin</w:t>
      </w:r>
      <w:r w:rsidR="00EF166E">
        <w:t>istered by HAND, for which any agency</w:t>
      </w:r>
      <w:r w:rsidR="008E3C63">
        <w:t xml:space="preserve"> may </w:t>
      </w:r>
      <w:r w:rsidR="006144FF">
        <w:t>submit an application</w:t>
      </w:r>
      <w:r>
        <w:t xml:space="preserve"> that meets the program goals and requirements.</w:t>
      </w:r>
    </w:p>
    <w:p w14:paraId="1E3F1FBD" w14:textId="77777777" w:rsidR="008E3C63" w:rsidRDefault="008E3C63" w:rsidP="00286C2F">
      <w:pPr>
        <w:spacing w:after="0"/>
        <w:ind w:left="720"/>
      </w:pPr>
    </w:p>
    <w:p w14:paraId="76B14F5B" w14:textId="7CB5AD14" w:rsidR="008E3C63" w:rsidRDefault="008E3C63" w:rsidP="00286C2F">
      <w:pPr>
        <w:spacing w:after="0"/>
        <w:ind w:left="720"/>
      </w:pPr>
      <w:r>
        <w:t xml:space="preserve">An agency that has been </w:t>
      </w:r>
      <w:r w:rsidR="008B2F24">
        <w:t>selected</w:t>
      </w:r>
      <w:r>
        <w:t xml:space="preserve"> may use up to </w:t>
      </w:r>
      <w:r w:rsidR="00944591">
        <w:t xml:space="preserve">10% of awarded </w:t>
      </w:r>
      <w:r w:rsidR="008B2F24">
        <w:t>funds</w:t>
      </w:r>
      <w:r w:rsidR="00944591">
        <w:t xml:space="preserve"> for administration and up to an additional 5% for hard costs, such as mileage and equipment costs.</w:t>
      </w:r>
    </w:p>
    <w:p w14:paraId="0B3E41A9" w14:textId="77777777" w:rsidR="00286C2F" w:rsidRDefault="00286C2F" w:rsidP="00286C2F">
      <w:pPr>
        <w:spacing w:after="0"/>
      </w:pPr>
    </w:p>
    <w:p w14:paraId="6E699D93" w14:textId="77777777" w:rsidR="00286C2F" w:rsidRPr="00147CC9" w:rsidRDefault="00286C2F" w:rsidP="00286C2F">
      <w:pPr>
        <w:spacing w:after="0"/>
        <w:rPr>
          <w:b/>
        </w:rPr>
      </w:pPr>
      <w:r w:rsidRPr="00147CC9">
        <w:rPr>
          <w:b/>
        </w:rPr>
        <w:t>2.2</w:t>
      </w:r>
      <w:r w:rsidRPr="00147CC9">
        <w:rPr>
          <w:b/>
        </w:rPr>
        <w:tab/>
        <w:t>Funding Commitment</w:t>
      </w:r>
    </w:p>
    <w:p w14:paraId="64CEFE8C" w14:textId="363F6961" w:rsidR="00286C2F" w:rsidRPr="00EF166E" w:rsidRDefault="00EF166E" w:rsidP="00EF166E">
      <w:pPr>
        <w:spacing w:after="0"/>
        <w:ind w:left="720"/>
      </w:pPr>
      <w:r w:rsidRPr="00147CC9">
        <w:t xml:space="preserve">Successful applicants under this </w:t>
      </w:r>
      <w:r w:rsidR="008025BC" w:rsidRPr="00147CC9">
        <w:t>funding opportunity</w:t>
      </w:r>
      <w:r w:rsidR="00147CC9">
        <w:t xml:space="preserve"> will be notified of</w:t>
      </w:r>
      <w:r w:rsidRPr="00147CC9">
        <w:t xml:space="preserve"> funding, the length of which will be determined</w:t>
      </w:r>
      <w:r w:rsidR="008E3C63" w:rsidRPr="00147CC9">
        <w:t xml:space="preserve"> by the program </w:t>
      </w:r>
      <w:r w:rsidRPr="00147CC9">
        <w:t xml:space="preserve">scope, timing, and approvals. </w:t>
      </w:r>
    </w:p>
    <w:p w14:paraId="74081B4C" w14:textId="77777777" w:rsidR="00EF166E" w:rsidRDefault="00EF166E" w:rsidP="009268D9">
      <w:pPr>
        <w:rPr>
          <w:u w:val="single"/>
        </w:rPr>
      </w:pPr>
    </w:p>
    <w:p w14:paraId="3BB5C1A0" w14:textId="1F7E8D87" w:rsidR="009268D9" w:rsidRPr="008E3C63" w:rsidRDefault="00EF166E" w:rsidP="003217C9">
      <w:pPr>
        <w:tabs>
          <w:tab w:val="left" w:pos="7964"/>
        </w:tabs>
        <w:rPr>
          <w:sz w:val="26"/>
          <w:szCs w:val="26"/>
          <w:u w:val="single"/>
        </w:rPr>
      </w:pPr>
      <w:r w:rsidRPr="008E3C63">
        <w:rPr>
          <w:sz w:val="26"/>
          <w:szCs w:val="26"/>
          <w:u w:val="single"/>
        </w:rPr>
        <w:t xml:space="preserve">SECTION 3: </w:t>
      </w:r>
      <w:r w:rsidR="00C52D8A" w:rsidRPr="008E3C63">
        <w:rPr>
          <w:sz w:val="26"/>
          <w:szCs w:val="26"/>
          <w:u w:val="single"/>
        </w:rPr>
        <w:t>PROGRAM</w:t>
      </w:r>
      <w:r w:rsidR="00506FA0">
        <w:rPr>
          <w:sz w:val="26"/>
          <w:szCs w:val="26"/>
          <w:u w:val="single"/>
        </w:rPr>
        <w:t xml:space="preserve"> REQUIREMENTS</w:t>
      </w:r>
    </w:p>
    <w:p w14:paraId="46D1F383" w14:textId="77777777" w:rsidR="00EF166E" w:rsidRDefault="00EF166E" w:rsidP="00EF166E">
      <w:pPr>
        <w:spacing w:after="0"/>
        <w:rPr>
          <w:b/>
        </w:rPr>
      </w:pPr>
      <w:r>
        <w:rPr>
          <w:b/>
        </w:rPr>
        <w:t>3.1</w:t>
      </w:r>
      <w:r>
        <w:rPr>
          <w:b/>
        </w:rPr>
        <w:tab/>
        <w:t>Eligible Applicants</w:t>
      </w:r>
    </w:p>
    <w:p w14:paraId="7F77C100" w14:textId="77777777" w:rsidR="00EF166E" w:rsidRDefault="00EF166E" w:rsidP="00EF166E">
      <w:pPr>
        <w:spacing w:after="0"/>
      </w:pPr>
      <w:r>
        <w:rPr>
          <w:b/>
        </w:rPr>
        <w:tab/>
      </w:r>
      <w:r>
        <w:t>Applications will be accepted from:</w:t>
      </w:r>
    </w:p>
    <w:p w14:paraId="30342A17" w14:textId="7909E307" w:rsidR="00EF166E" w:rsidRDefault="00EF166E" w:rsidP="00EF166E">
      <w:pPr>
        <w:pStyle w:val="ListParagraph"/>
        <w:numPr>
          <w:ilvl w:val="0"/>
          <w:numId w:val="3"/>
        </w:numPr>
        <w:spacing w:after="0"/>
      </w:pPr>
      <w:r>
        <w:t xml:space="preserve">Private incorporated non-profit agencies with </w:t>
      </w:r>
      <w:r w:rsidR="0064629D">
        <w:t xml:space="preserve">an </w:t>
      </w:r>
      <w:r>
        <w:t>IRS 501(c</w:t>
      </w:r>
      <w:proofErr w:type="gramStart"/>
      <w:r>
        <w:t>)</w:t>
      </w:r>
      <w:r w:rsidR="00A44799">
        <w:t>(</w:t>
      </w:r>
      <w:proofErr w:type="gramEnd"/>
      <w:r w:rsidR="00A44799">
        <w:t>3)</w:t>
      </w:r>
      <w:r>
        <w:t xml:space="preserve"> designation.</w:t>
      </w:r>
    </w:p>
    <w:p w14:paraId="5C3F8F64" w14:textId="77777777" w:rsidR="00EF166E" w:rsidRDefault="00EF166E" w:rsidP="00EF166E">
      <w:pPr>
        <w:spacing w:after="0"/>
        <w:ind w:left="720"/>
      </w:pPr>
    </w:p>
    <w:p w14:paraId="6BBF2104" w14:textId="77777777" w:rsidR="008B2F24" w:rsidRDefault="00EF166E" w:rsidP="00EF166E">
      <w:pPr>
        <w:spacing w:after="0"/>
        <w:ind w:left="720"/>
      </w:pPr>
      <w:r>
        <w:t>Applicants must have</w:t>
      </w:r>
      <w:r w:rsidR="0064629D">
        <w:t>:</w:t>
      </w:r>
      <w:r>
        <w:t xml:space="preserve"> </w:t>
      </w:r>
    </w:p>
    <w:p w14:paraId="06BE7354" w14:textId="77777777" w:rsidR="008B2F24" w:rsidRDefault="008B2F24" w:rsidP="008B2F24">
      <w:pPr>
        <w:pStyle w:val="ListParagraph"/>
        <w:numPr>
          <w:ilvl w:val="0"/>
          <w:numId w:val="17"/>
        </w:numPr>
        <w:spacing w:after="0"/>
      </w:pPr>
      <w:r>
        <w:t>T</w:t>
      </w:r>
      <w:r w:rsidR="00EF166E">
        <w:t xml:space="preserve">he experience, financial expertise, and technical capacity to run the program in a way that meets all requirements contained herein, </w:t>
      </w:r>
    </w:p>
    <w:p w14:paraId="0ED5610A" w14:textId="77777777" w:rsidR="008B2F24" w:rsidRDefault="008B2F24" w:rsidP="008B2F24">
      <w:pPr>
        <w:pStyle w:val="ListParagraph"/>
        <w:numPr>
          <w:ilvl w:val="0"/>
          <w:numId w:val="17"/>
        </w:numPr>
        <w:spacing w:after="0"/>
      </w:pPr>
      <w:r>
        <w:t>T</w:t>
      </w:r>
      <w:r w:rsidR="00EF166E">
        <w:t>he demonstrated ability to maintain long-term viability and compliance</w:t>
      </w:r>
      <w:r w:rsidR="008E3C63">
        <w:t xml:space="preserve">, and </w:t>
      </w:r>
    </w:p>
    <w:p w14:paraId="0D6CE3C5" w14:textId="3F321502" w:rsidR="00EF166E" w:rsidRDefault="008B2F24" w:rsidP="008B2F24">
      <w:pPr>
        <w:pStyle w:val="ListParagraph"/>
        <w:numPr>
          <w:ilvl w:val="0"/>
          <w:numId w:val="17"/>
        </w:numPr>
        <w:spacing w:after="0"/>
      </w:pPr>
      <w:r>
        <w:t>P</w:t>
      </w:r>
      <w:r w:rsidR="008E3C63">
        <w:t>roof of liability insurance</w:t>
      </w:r>
      <w:r w:rsidR="00EF166E">
        <w:t>.</w:t>
      </w:r>
    </w:p>
    <w:p w14:paraId="256ABA62" w14:textId="77777777" w:rsidR="00C52D8A" w:rsidRPr="00EF166E" w:rsidRDefault="00C52D8A" w:rsidP="00EF166E">
      <w:pPr>
        <w:spacing w:after="0"/>
        <w:ind w:left="720"/>
      </w:pPr>
    </w:p>
    <w:p w14:paraId="0A7D15D3" w14:textId="77777777" w:rsidR="00C52D8A" w:rsidRDefault="00C52D8A" w:rsidP="00C52D8A">
      <w:pPr>
        <w:spacing w:after="0"/>
        <w:rPr>
          <w:b/>
        </w:rPr>
      </w:pPr>
      <w:r>
        <w:rPr>
          <w:b/>
        </w:rPr>
        <w:t xml:space="preserve">3.2 </w:t>
      </w:r>
      <w:r>
        <w:rPr>
          <w:b/>
        </w:rPr>
        <w:tab/>
      </w:r>
      <w:r w:rsidR="00DA42AF">
        <w:rPr>
          <w:b/>
        </w:rPr>
        <w:t>Population Target</w:t>
      </w:r>
    </w:p>
    <w:p w14:paraId="275B3BBE" w14:textId="67A41E05" w:rsidR="008B2F24" w:rsidRDefault="00C52D8A" w:rsidP="00147CC9">
      <w:pPr>
        <w:ind w:left="720"/>
        <w:rPr>
          <w:b/>
        </w:rPr>
      </w:pPr>
      <w:r>
        <w:t xml:space="preserve">This funding is for families or individuals </w:t>
      </w:r>
      <w:r w:rsidR="0064629D">
        <w:t xml:space="preserve">at or </w:t>
      </w:r>
      <w:r w:rsidR="00E02928">
        <w:t xml:space="preserve">below </w:t>
      </w:r>
      <w:r>
        <w:t>60</w:t>
      </w:r>
      <w:r w:rsidR="008B2F24">
        <w:t>% Area Median Income (AMI)</w:t>
      </w:r>
      <w:r>
        <w:t xml:space="preserve">. </w:t>
      </w:r>
      <w:r>
        <w:rPr>
          <w:i/>
        </w:rPr>
        <w:t>See Attachment 1.</w:t>
      </w:r>
      <w:r>
        <w:t xml:space="preserve"> </w:t>
      </w:r>
    </w:p>
    <w:p w14:paraId="4EFF7FCC" w14:textId="77777777" w:rsidR="008B0C95" w:rsidRDefault="008B0C95" w:rsidP="008B0C95">
      <w:pPr>
        <w:spacing w:after="0"/>
        <w:rPr>
          <w:b/>
        </w:rPr>
      </w:pPr>
      <w:r>
        <w:rPr>
          <w:b/>
        </w:rPr>
        <w:t>3.3</w:t>
      </w:r>
      <w:r>
        <w:rPr>
          <w:b/>
        </w:rPr>
        <w:tab/>
        <w:t>Funding Parameters</w:t>
      </w:r>
    </w:p>
    <w:p w14:paraId="3AD68DC0" w14:textId="7DEE009D" w:rsidR="008B0C95" w:rsidRDefault="008B0C95" w:rsidP="008B0C95">
      <w:pPr>
        <w:ind w:left="720"/>
      </w:pPr>
      <w:r>
        <w:t xml:space="preserve">This funding is </w:t>
      </w:r>
      <w:r w:rsidR="00210CB3">
        <w:t>for</w:t>
      </w:r>
      <w:r>
        <w:t xml:space="preserve"> short-term rent assistance</w:t>
      </w:r>
      <w:r w:rsidR="0064629D">
        <w:t xml:space="preserve">, to be paid directly to property owners, managers or landlords. </w:t>
      </w:r>
      <w:r w:rsidR="00A44799">
        <w:t xml:space="preserve">The purpose of this funding is to assist </w:t>
      </w:r>
      <w:r>
        <w:t xml:space="preserve">families or individuals who are one crisis </w:t>
      </w:r>
      <w:r>
        <w:lastRenderedPageBreak/>
        <w:t>away from missing rent</w:t>
      </w:r>
      <w:r w:rsidR="00250DCF">
        <w:t xml:space="preserve">, being evicted, or </w:t>
      </w:r>
      <w:r w:rsidR="0064629D">
        <w:t xml:space="preserve">becoming </w:t>
      </w:r>
      <w:r w:rsidR="00250DCF">
        <w:t>homeless</w:t>
      </w:r>
      <w:r w:rsidR="00A44799">
        <w:t xml:space="preserve">. This funding will help them overcome the crisis and be better able to cope with </w:t>
      </w:r>
      <w:r w:rsidR="00210CB3">
        <w:t xml:space="preserve">any </w:t>
      </w:r>
      <w:r w:rsidR="00A44799">
        <w:t xml:space="preserve">future </w:t>
      </w:r>
      <w:r w:rsidR="00210CB3">
        <w:t>challenges</w:t>
      </w:r>
      <w:r>
        <w:t xml:space="preserve">. </w:t>
      </w:r>
      <w:r w:rsidR="00A44799">
        <w:t>Program proposals should include clear guidelines on documenting the crisis</w:t>
      </w:r>
      <w:r w:rsidR="00210CB3">
        <w:t xml:space="preserve"> the households are facing and how the program will enable them to be more resilient in the long-term</w:t>
      </w:r>
      <w:r w:rsidR="00A44799">
        <w:t>.</w:t>
      </w:r>
    </w:p>
    <w:p w14:paraId="5408D404" w14:textId="589D8BFF" w:rsidR="008B0C95" w:rsidRDefault="008B0C95" w:rsidP="008B0C95">
      <w:pPr>
        <w:spacing w:after="0"/>
        <w:rPr>
          <w:b/>
        </w:rPr>
      </w:pPr>
      <w:r>
        <w:rPr>
          <w:b/>
        </w:rPr>
        <w:t>3.4</w:t>
      </w:r>
      <w:r>
        <w:rPr>
          <w:b/>
        </w:rPr>
        <w:tab/>
      </w:r>
      <w:r w:rsidR="008B2F24">
        <w:rPr>
          <w:b/>
        </w:rPr>
        <w:t>Program</w:t>
      </w:r>
      <w:r>
        <w:rPr>
          <w:b/>
        </w:rPr>
        <w:t xml:space="preserve"> </w:t>
      </w:r>
      <w:r w:rsidR="00E36D16">
        <w:rPr>
          <w:b/>
        </w:rPr>
        <w:t>Parameters</w:t>
      </w:r>
    </w:p>
    <w:p w14:paraId="589AA005" w14:textId="77777777" w:rsidR="00147CC9" w:rsidRPr="008B0C95" w:rsidRDefault="00147CC9" w:rsidP="00147CC9">
      <w:pPr>
        <w:spacing w:after="0"/>
        <w:ind w:left="720"/>
      </w:pPr>
      <w:r>
        <w:t>The purpose of the funding is to allow the recipient to overcome a temporary financial crisis while assisting them to be better prepared for future financial crises. All assistance should be determined per individual household by documented assessments and needs-based assistance.</w:t>
      </w:r>
    </w:p>
    <w:p w14:paraId="71BA926A" w14:textId="7D0D4626" w:rsidR="00EC2540" w:rsidRDefault="00EC2540" w:rsidP="008B0C95">
      <w:pPr>
        <w:spacing w:after="0"/>
        <w:ind w:left="720"/>
      </w:pPr>
      <w:r>
        <w:t xml:space="preserve">The amount of </w:t>
      </w:r>
      <w:r w:rsidR="008B2F24">
        <w:t>assistance and time period a client</w:t>
      </w:r>
      <w:r>
        <w:t xml:space="preserve"> can receive</w:t>
      </w:r>
      <w:r w:rsidR="008B2F24">
        <w:t xml:space="preserve"> </w:t>
      </w:r>
      <w:r>
        <w:t>will be determined by the crisis. The following are guidelines for the funding limits and timing:</w:t>
      </w:r>
    </w:p>
    <w:p w14:paraId="1D8FDB1B" w14:textId="5480D6C9" w:rsidR="00EC2540" w:rsidRDefault="00EC2540" w:rsidP="00EC2540">
      <w:pPr>
        <w:pStyle w:val="ListParagraph"/>
        <w:numPr>
          <w:ilvl w:val="0"/>
          <w:numId w:val="15"/>
        </w:numPr>
        <w:spacing w:after="0"/>
      </w:pPr>
      <w:r>
        <w:t xml:space="preserve">Rent assistance may be received for </w:t>
      </w:r>
      <w:r w:rsidR="008B2F24">
        <w:t>up to</w:t>
      </w:r>
      <w:r>
        <w:t xml:space="preserve"> six (6) months but will not go beyond six (6) months</w:t>
      </w:r>
      <w:r w:rsidR="0064629D">
        <w:t>. Full or partial portions of rent will be assess</w:t>
      </w:r>
      <w:r w:rsidR="00787C1A">
        <w:t>ed and determined by the agency, and tapered-down models are encouraged.</w:t>
      </w:r>
    </w:p>
    <w:p w14:paraId="32D5522F" w14:textId="46A8A2F5" w:rsidR="00EC2540" w:rsidRDefault="008B2F24" w:rsidP="00EC2540">
      <w:pPr>
        <w:pStyle w:val="ListParagraph"/>
        <w:numPr>
          <w:ilvl w:val="0"/>
          <w:numId w:val="15"/>
        </w:numPr>
        <w:spacing w:after="0"/>
      </w:pPr>
      <w:r>
        <w:t>Eligible households must be at a maximum of 60% AMI</w:t>
      </w:r>
      <w:r w:rsidR="0064629D">
        <w:t>.</w:t>
      </w:r>
      <w:r w:rsidR="00774EBB">
        <w:t xml:space="preserve"> </w:t>
      </w:r>
      <w:r w:rsidR="00E02928">
        <w:t>This</w:t>
      </w:r>
      <w:r w:rsidR="00E428EE">
        <w:t xml:space="preserve"> assistance</w:t>
      </w:r>
      <w:r w:rsidR="00E02928">
        <w:t xml:space="preserve"> </w:t>
      </w:r>
      <w:r w:rsidR="00E36D16">
        <w:t>is designed to pay for the cost of rent</w:t>
      </w:r>
      <w:r w:rsidR="00E02928">
        <w:t>.</w:t>
      </w:r>
    </w:p>
    <w:p w14:paraId="3AF28705" w14:textId="58D6EEA5" w:rsidR="00787C1A" w:rsidRDefault="00E428EE" w:rsidP="00EC2540">
      <w:pPr>
        <w:pStyle w:val="ListParagraph"/>
        <w:numPr>
          <w:ilvl w:val="0"/>
          <w:numId w:val="15"/>
        </w:numPr>
        <w:spacing w:after="0"/>
      </w:pPr>
      <w:r>
        <w:t xml:space="preserve">This assistance </w:t>
      </w:r>
      <w:r w:rsidR="00787C1A">
        <w:t xml:space="preserve">will incorporate an incentivized program requirement with case management. I.e. to assist clients who complete a job training course, life skills course, financial management course, or some other course that demonstrates an outcome of </w:t>
      </w:r>
      <w:r w:rsidR="001C092C">
        <w:t xml:space="preserve">increased income or benefits, </w:t>
      </w:r>
      <w:r w:rsidR="00787C1A">
        <w:t>a decrease in expenses, or both. The “</w:t>
      </w:r>
      <w:proofErr w:type="spellStart"/>
      <w:r w:rsidR="00787C1A" w:rsidRPr="00787C1A">
        <w:t>incentivization</w:t>
      </w:r>
      <w:proofErr w:type="spellEnd"/>
      <w:r w:rsidR="00787C1A">
        <w:t>” is meant to both stabilize households in housing as well as motivate their completion of a program that will improve their lasting self-sufficiency. These i</w:t>
      </w:r>
      <w:r w:rsidR="00272332">
        <w:t>nnovative incentivized models</w:t>
      </w:r>
      <w:r w:rsidR="00787C1A">
        <w:t xml:space="preserve"> will be </w:t>
      </w:r>
      <w:r w:rsidR="001C092C">
        <w:t>supported</w:t>
      </w:r>
      <w:r w:rsidR="00787C1A">
        <w:t xml:space="preserve"> by the agencies applying for funding.     </w:t>
      </w:r>
    </w:p>
    <w:p w14:paraId="3CBE9178" w14:textId="77777777" w:rsidR="005F3FB2" w:rsidRDefault="005F3FB2" w:rsidP="005F3FB2">
      <w:pPr>
        <w:pStyle w:val="ListParagraph"/>
        <w:spacing w:after="0"/>
        <w:ind w:left="2160"/>
      </w:pPr>
    </w:p>
    <w:p w14:paraId="1144567D" w14:textId="77777777" w:rsidR="008B0C95" w:rsidRDefault="008B0C95" w:rsidP="008B0C95">
      <w:pPr>
        <w:spacing w:after="0"/>
        <w:rPr>
          <w:b/>
        </w:rPr>
      </w:pPr>
      <w:r>
        <w:rPr>
          <w:b/>
        </w:rPr>
        <w:t>3.5</w:t>
      </w:r>
      <w:r>
        <w:rPr>
          <w:b/>
        </w:rPr>
        <w:tab/>
      </w:r>
      <w:r w:rsidR="005F3FB2">
        <w:rPr>
          <w:b/>
        </w:rPr>
        <w:t>Compliance</w:t>
      </w:r>
    </w:p>
    <w:p w14:paraId="05B6A1BA" w14:textId="6311F6B8" w:rsidR="00250DCF" w:rsidRDefault="00B041F8" w:rsidP="00B041F8">
      <w:pPr>
        <w:spacing w:after="0"/>
        <w:ind w:left="720"/>
      </w:pPr>
      <w:r>
        <w:t xml:space="preserve">There are several </w:t>
      </w:r>
      <w:r w:rsidR="008B2F24">
        <w:t>data points/</w:t>
      </w:r>
      <w:r>
        <w:t>documents that must be included to e</w:t>
      </w:r>
      <w:r w:rsidR="008B2F24">
        <w:t>nsure that the designated clients</w:t>
      </w:r>
      <w:r>
        <w:t xml:space="preserve"> are receiving funding</w:t>
      </w:r>
      <w:r w:rsidR="00593326">
        <w:t xml:space="preserve"> and that they are being tracked in an appropriate manner</w:t>
      </w:r>
      <w:r>
        <w:t>. These documents include</w:t>
      </w:r>
      <w:r w:rsidR="008B2F24">
        <w:t>, but are not limited to</w:t>
      </w:r>
      <w:r>
        <w:t>:</w:t>
      </w:r>
    </w:p>
    <w:p w14:paraId="4A670568" w14:textId="77777777" w:rsidR="00593326" w:rsidRDefault="00593326" w:rsidP="00593326">
      <w:pPr>
        <w:pStyle w:val="ListParagraph"/>
        <w:numPr>
          <w:ilvl w:val="0"/>
          <w:numId w:val="4"/>
        </w:numPr>
        <w:spacing w:after="0"/>
      </w:pPr>
      <w:r>
        <w:t>Name of head of household</w:t>
      </w:r>
    </w:p>
    <w:p w14:paraId="0D08542C" w14:textId="77777777" w:rsidR="00DE0A25" w:rsidRDefault="00593326" w:rsidP="00593326">
      <w:pPr>
        <w:pStyle w:val="ListParagraph"/>
        <w:numPr>
          <w:ilvl w:val="0"/>
          <w:numId w:val="4"/>
        </w:numPr>
        <w:spacing w:after="0"/>
      </w:pPr>
      <w:r>
        <w:t>Number of individuals in the household</w:t>
      </w:r>
    </w:p>
    <w:p w14:paraId="5BA511DC" w14:textId="077B3038" w:rsidR="00E02928" w:rsidRDefault="00DE0A25" w:rsidP="00E428EE">
      <w:pPr>
        <w:pStyle w:val="ListParagraph"/>
        <w:numPr>
          <w:ilvl w:val="0"/>
          <w:numId w:val="4"/>
        </w:numPr>
        <w:spacing w:after="0"/>
      </w:pPr>
      <w:r>
        <w:t>Ages of household members</w:t>
      </w:r>
    </w:p>
    <w:p w14:paraId="6D474065" w14:textId="15E676C6" w:rsidR="00593326" w:rsidRDefault="00DE0A25" w:rsidP="00593326">
      <w:pPr>
        <w:pStyle w:val="ListParagraph"/>
        <w:numPr>
          <w:ilvl w:val="0"/>
          <w:numId w:val="4"/>
        </w:numPr>
        <w:spacing w:after="0"/>
      </w:pPr>
      <w:r>
        <w:t>Employment status/type of employment</w:t>
      </w:r>
    </w:p>
    <w:p w14:paraId="617E45D2" w14:textId="230D7B14" w:rsidR="00593326" w:rsidRDefault="00593326" w:rsidP="00593326">
      <w:pPr>
        <w:pStyle w:val="ListParagraph"/>
        <w:numPr>
          <w:ilvl w:val="0"/>
          <w:numId w:val="4"/>
        </w:numPr>
        <w:spacing w:after="0"/>
      </w:pPr>
      <w:r>
        <w:t>Income verification</w:t>
      </w:r>
      <w:r w:rsidR="00E56067">
        <w:t xml:space="preserve"> for all adult members of the household, which can include a self-declared zero income statement</w:t>
      </w:r>
    </w:p>
    <w:p w14:paraId="44496F1E" w14:textId="1BF59203" w:rsidR="00593326" w:rsidRDefault="00593326" w:rsidP="00593326">
      <w:pPr>
        <w:pStyle w:val="ListParagraph"/>
        <w:numPr>
          <w:ilvl w:val="0"/>
          <w:numId w:val="4"/>
        </w:numPr>
        <w:spacing w:after="0"/>
      </w:pPr>
      <w:r>
        <w:t xml:space="preserve">Proof of </w:t>
      </w:r>
      <w:r w:rsidR="00E56067">
        <w:t xml:space="preserve">temporary </w:t>
      </w:r>
      <w:r>
        <w:t xml:space="preserve">crisis (a copy of </w:t>
      </w:r>
      <w:r w:rsidR="00E56067">
        <w:t xml:space="preserve">a medical </w:t>
      </w:r>
      <w:r>
        <w:t>bill, eviction notice, etc.)</w:t>
      </w:r>
      <w:r w:rsidR="00570F4E">
        <w:t xml:space="preserve"> and financial impact</w:t>
      </w:r>
    </w:p>
    <w:p w14:paraId="5038A5F8" w14:textId="77777777" w:rsidR="00593326" w:rsidRDefault="00593326" w:rsidP="00593326">
      <w:pPr>
        <w:pStyle w:val="ListParagraph"/>
        <w:numPr>
          <w:ilvl w:val="0"/>
          <w:numId w:val="4"/>
        </w:numPr>
        <w:spacing w:after="0"/>
      </w:pPr>
      <w:r>
        <w:t>Duration of rent</w:t>
      </w:r>
      <w:r w:rsidR="00AF0701">
        <w:t xml:space="preserve"> payments</w:t>
      </w:r>
    </w:p>
    <w:p w14:paraId="2843ED4B" w14:textId="77777777" w:rsidR="00593326" w:rsidRDefault="00593326" w:rsidP="00593326">
      <w:pPr>
        <w:pStyle w:val="ListParagraph"/>
        <w:numPr>
          <w:ilvl w:val="0"/>
          <w:numId w:val="4"/>
        </w:numPr>
        <w:spacing w:after="0"/>
      </w:pPr>
      <w:r>
        <w:t xml:space="preserve">Amount </w:t>
      </w:r>
      <w:r w:rsidR="00AF0701">
        <w:t xml:space="preserve">of funding </w:t>
      </w:r>
      <w:r>
        <w:t>recipient received</w:t>
      </w:r>
    </w:p>
    <w:p w14:paraId="50F313B0" w14:textId="77777777" w:rsidR="00593326" w:rsidRDefault="00593326" w:rsidP="00593326">
      <w:pPr>
        <w:pStyle w:val="ListParagraph"/>
        <w:numPr>
          <w:ilvl w:val="0"/>
          <w:numId w:val="4"/>
        </w:numPr>
        <w:spacing w:after="0"/>
      </w:pPr>
      <w:r>
        <w:t>Rent receipt</w:t>
      </w:r>
    </w:p>
    <w:p w14:paraId="18471EAE" w14:textId="77777777" w:rsidR="00593326" w:rsidRDefault="00593326" w:rsidP="00593326">
      <w:pPr>
        <w:pStyle w:val="ListParagraph"/>
        <w:numPr>
          <w:ilvl w:val="0"/>
          <w:numId w:val="4"/>
        </w:numPr>
        <w:spacing w:after="0"/>
      </w:pPr>
      <w:r>
        <w:t>Recipient address</w:t>
      </w:r>
    </w:p>
    <w:p w14:paraId="4F08B444" w14:textId="77777777" w:rsidR="00E56067" w:rsidRDefault="00E56067" w:rsidP="00593326">
      <w:pPr>
        <w:pStyle w:val="ListParagraph"/>
        <w:numPr>
          <w:ilvl w:val="0"/>
          <w:numId w:val="4"/>
        </w:numPr>
        <w:spacing w:after="0"/>
      </w:pPr>
      <w:r>
        <w:t>Proof of rental property ownership from the County Assessor</w:t>
      </w:r>
    </w:p>
    <w:p w14:paraId="496C0A80" w14:textId="77777777" w:rsidR="00E56067" w:rsidRDefault="00E56067" w:rsidP="00593326">
      <w:pPr>
        <w:pStyle w:val="ListParagraph"/>
        <w:numPr>
          <w:ilvl w:val="0"/>
          <w:numId w:val="4"/>
        </w:numPr>
        <w:spacing w:after="0"/>
      </w:pPr>
      <w:r>
        <w:t>Proof that the rental unit is located within the boundaries of Salt Lake City</w:t>
      </w:r>
    </w:p>
    <w:p w14:paraId="1E91C1F2" w14:textId="035037C0" w:rsidR="00E56067" w:rsidRDefault="00E56067" w:rsidP="00593326">
      <w:pPr>
        <w:pStyle w:val="ListParagraph"/>
        <w:numPr>
          <w:ilvl w:val="0"/>
          <w:numId w:val="4"/>
        </w:numPr>
        <w:spacing w:after="0"/>
      </w:pPr>
      <w:r>
        <w:t>Current Salt Lake City business license</w:t>
      </w:r>
    </w:p>
    <w:p w14:paraId="7B70C795" w14:textId="77777777" w:rsidR="00593326" w:rsidRDefault="00593326" w:rsidP="00B041F8">
      <w:pPr>
        <w:spacing w:after="0"/>
        <w:ind w:left="720"/>
      </w:pPr>
    </w:p>
    <w:p w14:paraId="30A59F2F" w14:textId="77777777" w:rsidR="00593326" w:rsidRDefault="00593326" w:rsidP="00B041F8">
      <w:pPr>
        <w:spacing w:after="0"/>
        <w:ind w:left="720"/>
      </w:pPr>
      <w:r>
        <w:t>Besides the verificati</w:t>
      </w:r>
      <w:r w:rsidR="00623BB9">
        <w:t>on documents listed above, the partner</w:t>
      </w:r>
      <w:r>
        <w:t xml:space="preserve"> organization may track or require any other documents </w:t>
      </w:r>
      <w:r w:rsidR="00570F4E">
        <w:t>needed for internal purposes or other funding sources</w:t>
      </w:r>
      <w:r>
        <w:t xml:space="preserve">. </w:t>
      </w:r>
    </w:p>
    <w:p w14:paraId="5CD891E2" w14:textId="77777777" w:rsidR="00593326" w:rsidRDefault="00593326" w:rsidP="00B041F8">
      <w:pPr>
        <w:spacing w:after="0"/>
        <w:ind w:left="720"/>
      </w:pPr>
    </w:p>
    <w:p w14:paraId="7B6173B3" w14:textId="731111A2" w:rsidR="00B041F8" w:rsidRDefault="00B041F8" w:rsidP="00B041F8">
      <w:pPr>
        <w:spacing w:after="0"/>
        <w:ind w:left="720"/>
      </w:pPr>
      <w:r>
        <w:t xml:space="preserve">In addition to </w:t>
      </w:r>
      <w:r w:rsidR="005F3FB2">
        <w:t>the verification documents listed above</w:t>
      </w:r>
      <w:r>
        <w:t xml:space="preserve">, the </w:t>
      </w:r>
      <w:r w:rsidR="00623BB9">
        <w:t>partner</w:t>
      </w:r>
      <w:r>
        <w:t xml:space="preserve"> </w:t>
      </w:r>
      <w:r w:rsidR="005F3FB2">
        <w:t xml:space="preserve">organization must provide a </w:t>
      </w:r>
      <w:r w:rsidR="00E56067">
        <w:t xml:space="preserve">case management </w:t>
      </w:r>
      <w:r w:rsidR="00570F4E">
        <w:t>plan</w:t>
      </w:r>
      <w:r w:rsidR="005F3FB2">
        <w:t xml:space="preserve"> for the family or individual to become more </w:t>
      </w:r>
      <w:r w:rsidR="00570F4E">
        <w:t xml:space="preserve">financially </w:t>
      </w:r>
      <w:r w:rsidR="005F3FB2">
        <w:t>s</w:t>
      </w:r>
      <w:r w:rsidR="000E4736">
        <w:t>elf-sufficient in the</w:t>
      </w:r>
      <w:r w:rsidR="005F3FB2">
        <w:t xml:space="preserve"> long term. </w:t>
      </w:r>
      <w:r>
        <w:t>Examples of this include:</w:t>
      </w:r>
    </w:p>
    <w:p w14:paraId="64A089BE" w14:textId="617C27D5" w:rsidR="00B041F8" w:rsidRDefault="00B041F8" w:rsidP="00B041F8">
      <w:pPr>
        <w:pStyle w:val="ListParagraph"/>
        <w:numPr>
          <w:ilvl w:val="0"/>
          <w:numId w:val="5"/>
        </w:numPr>
        <w:spacing w:after="0"/>
      </w:pPr>
      <w:r>
        <w:t>Required monthly budget</w:t>
      </w:r>
      <w:r w:rsidR="00E56067">
        <w:t xml:space="preserve"> to assess need</w:t>
      </w:r>
    </w:p>
    <w:p w14:paraId="7DD137A1" w14:textId="3EB58E47" w:rsidR="003217C9" w:rsidRDefault="00CE6A23" w:rsidP="003217C9">
      <w:pPr>
        <w:pStyle w:val="ListParagraph"/>
        <w:numPr>
          <w:ilvl w:val="0"/>
          <w:numId w:val="5"/>
        </w:numPr>
        <w:spacing w:after="0"/>
      </w:pPr>
      <w:r>
        <w:t xml:space="preserve">Case </w:t>
      </w:r>
      <w:r w:rsidR="00E56067">
        <w:t>m</w:t>
      </w:r>
      <w:r>
        <w:t>anagement</w:t>
      </w:r>
      <w:r w:rsidR="00E56067">
        <w:t xml:space="preserve"> plan, case management notes and follow up communication</w:t>
      </w:r>
    </w:p>
    <w:p w14:paraId="0D0E44BF" w14:textId="4347A636" w:rsidR="000862F1" w:rsidRDefault="000862F1" w:rsidP="003217C9">
      <w:pPr>
        <w:pStyle w:val="ListParagraph"/>
        <w:numPr>
          <w:ilvl w:val="0"/>
          <w:numId w:val="5"/>
        </w:numPr>
        <w:spacing w:after="0"/>
      </w:pPr>
      <w:r>
        <w:t>Increase in income and/or benefits, and/or decreases in expenses</w:t>
      </w:r>
    </w:p>
    <w:p w14:paraId="225C2016" w14:textId="2EC044A1" w:rsidR="000862F1" w:rsidRDefault="000862F1" w:rsidP="003217C9">
      <w:pPr>
        <w:pStyle w:val="ListParagraph"/>
        <w:numPr>
          <w:ilvl w:val="0"/>
          <w:numId w:val="5"/>
        </w:numPr>
        <w:spacing w:after="0"/>
      </w:pPr>
      <w:r>
        <w:t>Increased access to community resources</w:t>
      </w:r>
    </w:p>
    <w:p w14:paraId="5E50141F" w14:textId="77777777" w:rsidR="00B041F8" w:rsidRDefault="00CE6A23" w:rsidP="00B041F8">
      <w:pPr>
        <w:pStyle w:val="ListParagraph"/>
        <w:numPr>
          <w:ilvl w:val="0"/>
          <w:numId w:val="5"/>
        </w:numPr>
        <w:spacing w:after="0"/>
      </w:pPr>
      <w:r>
        <w:t>Financial education/management classes</w:t>
      </w:r>
    </w:p>
    <w:p w14:paraId="4120D42F" w14:textId="77777777" w:rsidR="00CE6A23" w:rsidRDefault="00CC747C" w:rsidP="00CE6A23">
      <w:pPr>
        <w:pStyle w:val="ListParagraph"/>
        <w:numPr>
          <w:ilvl w:val="0"/>
          <w:numId w:val="5"/>
        </w:numPr>
        <w:spacing w:after="0"/>
      </w:pPr>
      <w:r>
        <w:t>Career guidance/j</w:t>
      </w:r>
      <w:r w:rsidR="00CE6A23">
        <w:t>ob training classes</w:t>
      </w:r>
    </w:p>
    <w:p w14:paraId="2378F0A2" w14:textId="16C3B3E1" w:rsidR="00570F4E" w:rsidRDefault="000862F1" w:rsidP="00E428EE">
      <w:pPr>
        <w:pStyle w:val="ListParagraph"/>
        <w:numPr>
          <w:ilvl w:val="0"/>
          <w:numId w:val="5"/>
        </w:numPr>
        <w:spacing w:after="0"/>
      </w:pPr>
      <w:r>
        <w:t>Life skills classes</w:t>
      </w:r>
    </w:p>
    <w:p w14:paraId="71B43D5B" w14:textId="77777777" w:rsidR="00593326" w:rsidRPr="00B041F8" w:rsidRDefault="00593326" w:rsidP="00CE6A23">
      <w:pPr>
        <w:pStyle w:val="ListParagraph"/>
        <w:numPr>
          <w:ilvl w:val="0"/>
          <w:numId w:val="5"/>
        </w:numPr>
        <w:spacing w:after="0"/>
      </w:pPr>
      <w:r>
        <w:t>Any other ideas the recipient organization may have</w:t>
      </w:r>
      <w:r w:rsidR="00AF0701">
        <w:t xml:space="preserve"> to improve the household’s </w:t>
      </w:r>
      <w:r w:rsidR="00CC747C">
        <w:t xml:space="preserve">financial </w:t>
      </w:r>
      <w:r w:rsidR="00AF0701">
        <w:t>stability</w:t>
      </w:r>
      <w:r w:rsidR="000E4736">
        <w:t xml:space="preserve"> and self-sufficiency</w:t>
      </w:r>
    </w:p>
    <w:p w14:paraId="2AA2C957" w14:textId="77777777" w:rsidR="009268D9" w:rsidRDefault="009268D9" w:rsidP="009268D9">
      <w:pPr>
        <w:rPr>
          <w:u w:val="single"/>
        </w:rPr>
      </w:pPr>
    </w:p>
    <w:p w14:paraId="744D93DD" w14:textId="77777777" w:rsidR="00250DCF" w:rsidRPr="008E3C63" w:rsidRDefault="00250DCF" w:rsidP="00250DCF">
      <w:pPr>
        <w:rPr>
          <w:sz w:val="26"/>
          <w:szCs w:val="26"/>
          <w:u w:val="single"/>
        </w:rPr>
      </w:pPr>
      <w:r w:rsidRPr="008E3C63">
        <w:rPr>
          <w:sz w:val="26"/>
          <w:szCs w:val="26"/>
          <w:u w:val="single"/>
        </w:rPr>
        <w:t xml:space="preserve">SECTION 4: PROGRAM </w:t>
      </w:r>
      <w:r w:rsidR="00A04953">
        <w:rPr>
          <w:sz w:val="26"/>
          <w:szCs w:val="26"/>
          <w:u w:val="single"/>
        </w:rPr>
        <w:t>DELIVERABLES</w:t>
      </w:r>
    </w:p>
    <w:p w14:paraId="5F2E8496" w14:textId="77777777" w:rsidR="00CE6A23" w:rsidRDefault="00CE6A23" w:rsidP="00CE6A23">
      <w:pPr>
        <w:spacing w:after="0"/>
        <w:rPr>
          <w:b/>
        </w:rPr>
      </w:pPr>
      <w:r>
        <w:rPr>
          <w:b/>
        </w:rPr>
        <w:t>4.1</w:t>
      </w:r>
      <w:r>
        <w:rPr>
          <w:b/>
        </w:rPr>
        <w:tab/>
        <w:t xml:space="preserve">Program </w:t>
      </w:r>
      <w:r w:rsidR="00593326">
        <w:rPr>
          <w:b/>
        </w:rPr>
        <w:t>Outputs</w:t>
      </w:r>
    </w:p>
    <w:p w14:paraId="47E18E33" w14:textId="1EC62BC9" w:rsidR="00000467" w:rsidRDefault="00CE6A23" w:rsidP="00CE6A23">
      <w:pPr>
        <w:spacing w:after="0"/>
        <w:ind w:left="720"/>
      </w:pPr>
      <w:r>
        <w:t>Success for this pro</w:t>
      </w:r>
      <w:r w:rsidR="00DD0A5F">
        <w:t>gram can be viewed in many ways</w:t>
      </w:r>
      <w:r w:rsidR="007326FC">
        <w:t>, such as</w:t>
      </w:r>
      <w:r w:rsidR="00E428EE">
        <w:t xml:space="preserve">: number of individuals </w:t>
      </w:r>
      <w:r w:rsidR="007326FC">
        <w:t>stabilized</w:t>
      </w:r>
      <w:r>
        <w:t xml:space="preserve"> </w:t>
      </w:r>
      <w:r w:rsidR="007326FC">
        <w:t xml:space="preserve">in </w:t>
      </w:r>
      <w:r>
        <w:t>housing</w:t>
      </w:r>
      <w:r w:rsidR="007326FC">
        <w:t xml:space="preserve">, </w:t>
      </w:r>
      <w:r w:rsidR="00E428EE">
        <w:t xml:space="preserve">number </w:t>
      </w:r>
      <w:r w:rsidR="007326FC">
        <w:t>of</w:t>
      </w:r>
      <w:r w:rsidR="00E428EE">
        <w:t xml:space="preserve"> individuals to</w:t>
      </w:r>
      <w:r w:rsidR="007326FC">
        <w:t xml:space="preserve"> </w:t>
      </w:r>
      <w:r>
        <w:t>successful</w:t>
      </w:r>
      <w:r w:rsidR="00E428EE">
        <w:t>ly</w:t>
      </w:r>
      <w:r>
        <w:t xml:space="preserve"> complet</w:t>
      </w:r>
      <w:r w:rsidR="00E428EE">
        <w:t>e</w:t>
      </w:r>
      <w:r>
        <w:t xml:space="preserve"> financial education or job training</w:t>
      </w:r>
      <w:r w:rsidR="00CC747C">
        <w:t xml:space="preserve"> enabling increased savings and/or earning potential</w:t>
      </w:r>
      <w:r>
        <w:t>,</w:t>
      </w:r>
      <w:r w:rsidR="00E428EE">
        <w:t xml:space="preserve"> number of individuals receiving c</w:t>
      </w:r>
      <w:r w:rsidR="007326FC">
        <w:t>ase manage</w:t>
      </w:r>
      <w:r w:rsidR="00E428EE">
        <w:t>ment</w:t>
      </w:r>
      <w:r w:rsidR="007326FC">
        <w:t>,</w:t>
      </w:r>
      <w:r w:rsidR="00E428EE">
        <w:t xml:space="preserve"> total dollar</w:t>
      </w:r>
      <w:r w:rsidR="007326FC">
        <w:t xml:space="preserve"> amount</w:t>
      </w:r>
      <w:r w:rsidR="00E428EE">
        <w:t xml:space="preserve"> provided for </w:t>
      </w:r>
      <w:r w:rsidR="007326FC">
        <w:t>rent assist</w:t>
      </w:r>
      <w:r w:rsidR="00E428EE">
        <w:t>ance, etc</w:t>
      </w:r>
      <w:r w:rsidR="00000467">
        <w:t>.</w:t>
      </w:r>
      <w:r>
        <w:t xml:space="preserve"> </w:t>
      </w:r>
      <w:r w:rsidR="00593326">
        <w:t>There may be many more potential successes</w:t>
      </w:r>
      <w:r w:rsidR="004E1B51">
        <w:t xml:space="preserve"> and outputs</w:t>
      </w:r>
      <w:r w:rsidR="00593326">
        <w:t xml:space="preserve"> than these.</w:t>
      </w:r>
    </w:p>
    <w:p w14:paraId="66E6CC85" w14:textId="77777777" w:rsidR="00000467" w:rsidRDefault="00000467" w:rsidP="00000467">
      <w:pPr>
        <w:spacing w:after="0"/>
      </w:pPr>
    </w:p>
    <w:p w14:paraId="3F410A38" w14:textId="77777777" w:rsidR="00A04953" w:rsidRDefault="00000467" w:rsidP="00000467">
      <w:pPr>
        <w:spacing w:after="0"/>
        <w:rPr>
          <w:b/>
        </w:rPr>
      </w:pPr>
      <w:r>
        <w:rPr>
          <w:b/>
        </w:rPr>
        <w:t>4.2</w:t>
      </w:r>
      <w:r>
        <w:rPr>
          <w:b/>
        </w:rPr>
        <w:tab/>
      </w:r>
      <w:r w:rsidR="00A04953">
        <w:rPr>
          <w:b/>
        </w:rPr>
        <w:t>Program Outcomes</w:t>
      </w:r>
    </w:p>
    <w:p w14:paraId="138C37EA" w14:textId="5CFB08B0" w:rsidR="00E36D16" w:rsidRDefault="008B2F24" w:rsidP="00E36D16">
      <w:pPr>
        <w:spacing w:after="0"/>
        <w:ind w:left="720"/>
      </w:pPr>
      <w:r>
        <w:t xml:space="preserve">A successful outcome of this short term, temporary assistance is that the client remains stably housed with no other rent subsidy for six months after the conclusion of the assistance. </w:t>
      </w:r>
      <w:r w:rsidR="008215DA">
        <w:t xml:space="preserve">In addition, </w:t>
      </w:r>
      <w:r w:rsidR="00E36D16">
        <w:t>gr</w:t>
      </w:r>
      <w:r w:rsidR="008215DA">
        <w:t>eater financial self-sufficiency is expected</w:t>
      </w:r>
      <w:r w:rsidR="00E36D16">
        <w:t>.</w:t>
      </w:r>
      <w:r w:rsidR="00E36D16" w:rsidDel="00CC747C">
        <w:t xml:space="preserve"> </w:t>
      </w:r>
      <w:r w:rsidR="004E1B51">
        <w:t>Some examples of this may include:</w:t>
      </w:r>
    </w:p>
    <w:p w14:paraId="1BA88029" w14:textId="6006B7A6" w:rsidR="004E1B51" w:rsidRDefault="004E1B51" w:rsidP="00774EBB">
      <w:pPr>
        <w:pStyle w:val="ListParagraph"/>
        <w:numPr>
          <w:ilvl w:val="0"/>
          <w:numId w:val="16"/>
        </w:numPr>
        <w:spacing w:after="0"/>
      </w:pPr>
      <w:r>
        <w:t xml:space="preserve">Improved household resilience to </w:t>
      </w:r>
      <w:r w:rsidR="007326FC">
        <w:t xml:space="preserve">future temporary financial </w:t>
      </w:r>
      <w:r>
        <w:t>crises</w:t>
      </w:r>
    </w:p>
    <w:p w14:paraId="5FB54AF8" w14:textId="1FAC469F" w:rsidR="004E1B51" w:rsidRDefault="004E1B51" w:rsidP="00774EBB">
      <w:pPr>
        <w:pStyle w:val="ListParagraph"/>
        <w:numPr>
          <w:ilvl w:val="0"/>
          <w:numId w:val="16"/>
        </w:numPr>
        <w:spacing w:after="0"/>
      </w:pPr>
      <w:r>
        <w:t>Financial literacy for the recipient and household members</w:t>
      </w:r>
    </w:p>
    <w:p w14:paraId="4909FFEF" w14:textId="356458F3" w:rsidR="004E1B51" w:rsidRDefault="004E1B51" w:rsidP="00774EBB">
      <w:pPr>
        <w:pStyle w:val="ListParagraph"/>
        <w:numPr>
          <w:ilvl w:val="0"/>
          <w:numId w:val="16"/>
        </w:numPr>
        <w:spacing w:after="0"/>
      </w:pPr>
      <w:r>
        <w:t>A</w:t>
      </w:r>
      <w:r w:rsidR="007326FC">
        <w:t xml:space="preserve">ddressing </w:t>
      </w:r>
      <w:r>
        <w:t>generational poverty</w:t>
      </w:r>
    </w:p>
    <w:p w14:paraId="546986A8" w14:textId="46B314C9" w:rsidR="007326FC" w:rsidRDefault="007326FC" w:rsidP="00774EBB">
      <w:pPr>
        <w:pStyle w:val="ListParagraph"/>
        <w:numPr>
          <w:ilvl w:val="0"/>
          <w:numId w:val="16"/>
        </w:numPr>
        <w:spacing w:after="0"/>
      </w:pPr>
      <w:r>
        <w:t>Increases in income and benefits</w:t>
      </w:r>
    </w:p>
    <w:p w14:paraId="6F5FBBC3" w14:textId="40F6EB7C" w:rsidR="007326FC" w:rsidRDefault="007326FC" w:rsidP="00774EBB">
      <w:pPr>
        <w:pStyle w:val="ListParagraph"/>
        <w:numPr>
          <w:ilvl w:val="0"/>
          <w:numId w:val="16"/>
        </w:numPr>
        <w:spacing w:after="0"/>
      </w:pPr>
      <w:r>
        <w:t>Decreases in expenses</w:t>
      </w:r>
    </w:p>
    <w:p w14:paraId="7F998E59" w14:textId="76D0BA83" w:rsidR="007326FC" w:rsidRDefault="007326FC" w:rsidP="00774EBB">
      <w:pPr>
        <w:pStyle w:val="ListParagraph"/>
        <w:numPr>
          <w:ilvl w:val="0"/>
          <w:numId w:val="16"/>
        </w:numPr>
        <w:spacing w:after="0"/>
      </w:pPr>
      <w:r>
        <w:t xml:space="preserve">Increases in life skills </w:t>
      </w:r>
    </w:p>
    <w:p w14:paraId="004311A7" w14:textId="77777777" w:rsidR="00774EBB" w:rsidRDefault="00774EBB" w:rsidP="00774EBB">
      <w:pPr>
        <w:pStyle w:val="ListParagraph"/>
        <w:spacing w:after="0"/>
        <w:ind w:left="2160"/>
      </w:pPr>
    </w:p>
    <w:p w14:paraId="1CC8CA39" w14:textId="77777777" w:rsidR="00774EBB" w:rsidRDefault="00774EBB" w:rsidP="00A04953">
      <w:pPr>
        <w:spacing w:after="0"/>
      </w:pPr>
    </w:p>
    <w:p w14:paraId="3D31E282" w14:textId="077E8BE0" w:rsidR="00000467" w:rsidRDefault="00774EBB" w:rsidP="00A04953">
      <w:pPr>
        <w:spacing w:after="0"/>
        <w:rPr>
          <w:b/>
        </w:rPr>
      </w:pPr>
      <w:r>
        <w:t xml:space="preserve"> </w:t>
      </w:r>
      <w:r w:rsidR="00A04953">
        <w:rPr>
          <w:b/>
        </w:rPr>
        <w:t xml:space="preserve">4.3 </w:t>
      </w:r>
      <w:r w:rsidR="00A04953">
        <w:rPr>
          <w:b/>
        </w:rPr>
        <w:tab/>
      </w:r>
      <w:r w:rsidR="00000467">
        <w:rPr>
          <w:b/>
        </w:rPr>
        <w:t>Program Tracking</w:t>
      </w:r>
    </w:p>
    <w:p w14:paraId="3DCB58BD" w14:textId="4136E946" w:rsidR="00250DCF" w:rsidRDefault="00593326" w:rsidP="00000467">
      <w:pPr>
        <w:spacing w:after="0"/>
        <w:ind w:left="720"/>
        <w:rPr>
          <w:u w:val="single"/>
        </w:rPr>
      </w:pPr>
      <w:r>
        <w:t xml:space="preserve">Aside from the </w:t>
      </w:r>
      <w:r w:rsidR="00623BB9">
        <w:t>verification documents listed in s</w:t>
      </w:r>
      <w:r w:rsidR="00623BB9" w:rsidRPr="00623BB9">
        <w:t xml:space="preserve">ection </w:t>
      </w:r>
      <w:r w:rsidR="00623BB9" w:rsidRPr="00623BB9">
        <w:rPr>
          <w:b/>
        </w:rPr>
        <w:t>3.5</w:t>
      </w:r>
      <w:r w:rsidR="00623BB9">
        <w:t>, partner organizations shall track a</w:t>
      </w:r>
      <w:r w:rsidR="00AF0701">
        <w:t xml:space="preserve">nd provide regular </w:t>
      </w:r>
      <w:r w:rsidR="001C092C">
        <w:t xml:space="preserve">reporting in </w:t>
      </w:r>
      <w:proofErr w:type="spellStart"/>
      <w:r w:rsidR="001C092C">
        <w:t>ZoomG</w:t>
      </w:r>
      <w:r w:rsidR="007326FC">
        <w:t>rants</w:t>
      </w:r>
      <w:proofErr w:type="spellEnd"/>
      <w:r w:rsidR="007326FC">
        <w:t xml:space="preserve"> </w:t>
      </w:r>
      <w:r w:rsidR="008215DA">
        <w:t>on impact</w:t>
      </w:r>
      <w:r w:rsidR="00AF0701">
        <w:t xml:space="preserve"> stories, </w:t>
      </w:r>
      <w:r w:rsidR="007326FC">
        <w:t xml:space="preserve">implemented </w:t>
      </w:r>
      <w:r w:rsidR="00AF0701">
        <w:t>best practices and lessons learned.</w:t>
      </w:r>
      <w:r w:rsidR="00623BB9">
        <w:t xml:space="preserve"> These numbers and stories are important for future funding and to better understand the impact</w:t>
      </w:r>
      <w:r w:rsidR="008215DA">
        <w:t xml:space="preserve"> of the program </w:t>
      </w:r>
      <w:r w:rsidR="00623BB9">
        <w:t>and how it can be more effective in the future. The partner organization may track any other information the</w:t>
      </w:r>
      <w:r w:rsidR="00000467">
        <w:t>y would like to pursue.</w:t>
      </w:r>
    </w:p>
    <w:p w14:paraId="3D181763" w14:textId="77777777" w:rsidR="00250DCF" w:rsidRDefault="00250DCF" w:rsidP="009268D9">
      <w:pPr>
        <w:rPr>
          <w:u w:val="single"/>
        </w:rPr>
      </w:pPr>
    </w:p>
    <w:p w14:paraId="687115E4" w14:textId="77777777" w:rsidR="009268D9" w:rsidRPr="008E3C63" w:rsidRDefault="00EF166E" w:rsidP="009268D9">
      <w:pPr>
        <w:rPr>
          <w:sz w:val="26"/>
          <w:szCs w:val="26"/>
          <w:u w:val="single"/>
        </w:rPr>
      </w:pPr>
      <w:r w:rsidRPr="008E3C63">
        <w:rPr>
          <w:sz w:val="26"/>
          <w:szCs w:val="26"/>
          <w:u w:val="single"/>
        </w:rPr>
        <w:t>S</w:t>
      </w:r>
      <w:r w:rsidR="00250DCF" w:rsidRPr="008E3C63">
        <w:rPr>
          <w:sz w:val="26"/>
          <w:szCs w:val="26"/>
          <w:u w:val="single"/>
        </w:rPr>
        <w:t>ECTION 5</w:t>
      </w:r>
      <w:r w:rsidRPr="008E3C63">
        <w:rPr>
          <w:sz w:val="26"/>
          <w:szCs w:val="26"/>
          <w:u w:val="single"/>
        </w:rPr>
        <w:t>: APPLICATION REQUIREMENTS</w:t>
      </w:r>
    </w:p>
    <w:p w14:paraId="5561BC12" w14:textId="77777777" w:rsidR="008E3C63" w:rsidRDefault="008E3C63" w:rsidP="008E3C63">
      <w:pPr>
        <w:spacing w:after="0"/>
        <w:rPr>
          <w:b/>
        </w:rPr>
      </w:pPr>
      <w:r>
        <w:rPr>
          <w:b/>
        </w:rPr>
        <w:t xml:space="preserve">5.1 </w:t>
      </w:r>
      <w:r>
        <w:rPr>
          <w:b/>
        </w:rPr>
        <w:tab/>
        <w:t>Application Components</w:t>
      </w:r>
    </w:p>
    <w:p w14:paraId="2178DC20" w14:textId="77777777" w:rsidR="008E3C63" w:rsidRPr="008E3C63" w:rsidRDefault="008E3C63" w:rsidP="008E3C63">
      <w:pPr>
        <w:spacing w:after="0"/>
        <w:ind w:left="720"/>
      </w:pPr>
      <w:r>
        <w:t>To be considered complete, application submittals must include all of the following components:</w:t>
      </w:r>
      <w:r>
        <w:tab/>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8"/>
        <w:gridCol w:w="1472"/>
        <w:gridCol w:w="7560"/>
      </w:tblGrid>
      <w:tr w:rsidR="0098031A" w14:paraId="33160D57" w14:textId="77777777" w:rsidTr="00491ADD">
        <w:tc>
          <w:tcPr>
            <w:tcW w:w="328" w:type="dxa"/>
            <w:shd w:val="clear" w:color="auto" w:fill="F2F2F2" w:themeFill="background1" w:themeFillShade="F2"/>
            <w:vAlign w:val="center"/>
          </w:tcPr>
          <w:p w14:paraId="34A18C72" w14:textId="77777777" w:rsidR="0098031A" w:rsidRDefault="0098031A" w:rsidP="00491ADD">
            <w:pPr>
              <w:jc w:val="center"/>
            </w:pPr>
          </w:p>
        </w:tc>
        <w:tc>
          <w:tcPr>
            <w:tcW w:w="1472" w:type="dxa"/>
            <w:shd w:val="clear" w:color="auto" w:fill="F2F2F2" w:themeFill="background1" w:themeFillShade="F2"/>
            <w:vAlign w:val="center"/>
          </w:tcPr>
          <w:p w14:paraId="3495BC91" w14:textId="77777777" w:rsidR="0098031A" w:rsidRDefault="0098031A" w:rsidP="00491ADD">
            <w:r>
              <w:t>SECTION</w:t>
            </w:r>
          </w:p>
        </w:tc>
        <w:tc>
          <w:tcPr>
            <w:tcW w:w="7560" w:type="dxa"/>
            <w:shd w:val="clear" w:color="auto" w:fill="F2F2F2" w:themeFill="background1" w:themeFillShade="F2"/>
          </w:tcPr>
          <w:p w14:paraId="6F6FE7A1" w14:textId="77777777" w:rsidR="0098031A" w:rsidRDefault="0098031A" w:rsidP="0098031A">
            <w:pPr>
              <w:jc w:val="center"/>
            </w:pPr>
            <w:r>
              <w:t>DESCRIPTION</w:t>
            </w:r>
          </w:p>
        </w:tc>
      </w:tr>
      <w:tr w:rsidR="0098031A" w14:paraId="2380F556" w14:textId="77777777" w:rsidTr="00491ADD">
        <w:tc>
          <w:tcPr>
            <w:tcW w:w="328" w:type="dxa"/>
            <w:vAlign w:val="center"/>
          </w:tcPr>
          <w:p w14:paraId="700A9433" w14:textId="77777777" w:rsidR="0098031A" w:rsidRDefault="0098031A" w:rsidP="00491ADD">
            <w:pPr>
              <w:jc w:val="center"/>
            </w:pPr>
            <w:r>
              <w:t>1</w:t>
            </w:r>
          </w:p>
        </w:tc>
        <w:tc>
          <w:tcPr>
            <w:tcW w:w="1472" w:type="dxa"/>
            <w:vAlign w:val="center"/>
          </w:tcPr>
          <w:p w14:paraId="60E4614F" w14:textId="77777777" w:rsidR="0098031A" w:rsidRDefault="0098031A" w:rsidP="00491ADD"/>
          <w:p w14:paraId="34760C69" w14:textId="77777777" w:rsidR="0098031A" w:rsidRDefault="0098031A" w:rsidP="00491ADD">
            <w:r>
              <w:t>Program Description Narrative</w:t>
            </w:r>
          </w:p>
        </w:tc>
        <w:tc>
          <w:tcPr>
            <w:tcW w:w="7560" w:type="dxa"/>
          </w:tcPr>
          <w:p w14:paraId="2FC6E386" w14:textId="77777777" w:rsidR="0098031A" w:rsidRDefault="0098031A" w:rsidP="009268D9">
            <w:r>
              <w:t>Project description narrative, including the following:</w:t>
            </w:r>
          </w:p>
          <w:p w14:paraId="0D9DC2D7" w14:textId="77777777" w:rsidR="00E845E0" w:rsidRDefault="00E845E0" w:rsidP="0098031A">
            <w:pPr>
              <w:pStyle w:val="ListParagraph"/>
              <w:numPr>
                <w:ilvl w:val="0"/>
                <w:numId w:val="7"/>
              </w:numPr>
            </w:pPr>
            <w:r>
              <w:t xml:space="preserve">How the program will increase or improve financial self-sufficiency for the target populations. </w:t>
            </w:r>
          </w:p>
          <w:p w14:paraId="78485E63" w14:textId="7A14ADEF" w:rsidR="0098031A" w:rsidRDefault="001C7BEF" w:rsidP="0098031A">
            <w:pPr>
              <w:pStyle w:val="ListParagraph"/>
              <w:numPr>
                <w:ilvl w:val="0"/>
                <w:numId w:val="7"/>
              </w:numPr>
            </w:pPr>
            <w:r>
              <w:t>Innovative elements for the program</w:t>
            </w:r>
            <w:r w:rsidR="007326FC">
              <w:t xml:space="preserve">, </w:t>
            </w:r>
            <w:r w:rsidR="009258A5">
              <w:t>preferabl</w:t>
            </w:r>
            <w:r w:rsidR="00E428EE">
              <w:t>y shown</w:t>
            </w:r>
            <w:r w:rsidR="007326FC">
              <w:t xml:space="preserve"> in research or demonstrated best practice models</w:t>
            </w:r>
            <w:r>
              <w:t>.</w:t>
            </w:r>
          </w:p>
          <w:p w14:paraId="0B59E338" w14:textId="0661A742" w:rsidR="0098031A" w:rsidRDefault="0098031A" w:rsidP="0098031A">
            <w:pPr>
              <w:pStyle w:val="ListParagraph"/>
              <w:numPr>
                <w:ilvl w:val="0"/>
                <w:numId w:val="7"/>
              </w:numPr>
            </w:pPr>
            <w:r>
              <w:t xml:space="preserve">How </w:t>
            </w:r>
            <w:r w:rsidR="000E4736">
              <w:t>organization</w:t>
            </w:r>
            <w:r>
              <w:t xml:space="preserve"> plan</w:t>
            </w:r>
            <w:r w:rsidR="000E4736">
              <w:t>s</w:t>
            </w:r>
            <w:r>
              <w:t xml:space="preserve"> on implementing the program</w:t>
            </w:r>
            <w:r w:rsidR="00D40D71">
              <w:t>, including staffing, any proposed partnerships, proposed client population</w:t>
            </w:r>
            <w:r w:rsidR="007721E2">
              <w:t>, and how recipients would be selected</w:t>
            </w:r>
            <w:r w:rsidR="009258A5">
              <w:t>, prioritized or ineligible for services.</w:t>
            </w:r>
          </w:p>
          <w:p w14:paraId="126E9A83" w14:textId="77777777" w:rsidR="0098031A" w:rsidRDefault="0098031A" w:rsidP="0098031A">
            <w:pPr>
              <w:pStyle w:val="ListParagraph"/>
              <w:numPr>
                <w:ilvl w:val="0"/>
                <w:numId w:val="7"/>
              </w:numPr>
            </w:pPr>
            <w:r>
              <w:t xml:space="preserve">Detailed outline and timeline of </w:t>
            </w:r>
            <w:r w:rsidR="007729B7">
              <w:t>the implementation of the program.</w:t>
            </w:r>
          </w:p>
          <w:p w14:paraId="382A4BC9" w14:textId="77777777" w:rsidR="001C7BEF" w:rsidRDefault="00E845E0" w:rsidP="0098031A">
            <w:pPr>
              <w:pStyle w:val="ListParagraph"/>
              <w:numPr>
                <w:ilvl w:val="0"/>
                <w:numId w:val="7"/>
              </w:numPr>
            </w:pPr>
            <w:r>
              <w:t>Target number of households served and s</w:t>
            </w:r>
            <w:r w:rsidR="001C7BEF">
              <w:t>tabilization outcomes.</w:t>
            </w:r>
          </w:p>
          <w:p w14:paraId="40E8475C" w14:textId="77777777" w:rsidR="00D40D71" w:rsidRDefault="00D40D71" w:rsidP="0098031A">
            <w:pPr>
              <w:pStyle w:val="ListParagraph"/>
              <w:numPr>
                <w:ilvl w:val="0"/>
                <w:numId w:val="7"/>
              </w:numPr>
            </w:pPr>
            <w:r>
              <w:t>Proposed data collection</w:t>
            </w:r>
            <w:r w:rsidR="007721E2">
              <w:t xml:space="preserve"> and tracking over time</w:t>
            </w:r>
            <w:r>
              <w:t>.</w:t>
            </w:r>
          </w:p>
          <w:p w14:paraId="2A0674EE" w14:textId="10C45047" w:rsidR="009258A5" w:rsidRDefault="009258A5" w:rsidP="0098031A">
            <w:pPr>
              <w:pStyle w:val="ListParagraph"/>
              <w:numPr>
                <w:ilvl w:val="0"/>
                <w:numId w:val="7"/>
              </w:numPr>
            </w:pPr>
            <w:r>
              <w:t>How services will be promoted, including Language Access Plans.</w:t>
            </w:r>
          </w:p>
          <w:p w14:paraId="564867B8" w14:textId="4BEA2F48" w:rsidR="009258A5" w:rsidRDefault="009258A5" w:rsidP="0098031A">
            <w:pPr>
              <w:pStyle w:val="ListParagraph"/>
              <w:numPr>
                <w:ilvl w:val="0"/>
                <w:numId w:val="7"/>
              </w:numPr>
            </w:pPr>
            <w:r>
              <w:t>How services will be in</w:t>
            </w:r>
            <w:r w:rsidR="00E36BA8">
              <w:t xml:space="preserve"> </w:t>
            </w:r>
            <w:r>
              <w:t>compliance with Fair Housing Standards, ADA and VAWA.</w:t>
            </w:r>
          </w:p>
          <w:p w14:paraId="49AA40B3" w14:textId="5DE26D3E" w:rsidR="009258A5" w:rsidRDefault="009258A5" w:rsidP="0098031A">
            <w:pPr>
              <w:pStyle w:val="ListParagraph"/>
              <w:numPr>
                <w:ilvl w:val="0"/>
                <w:numId w:val="7"/>
              </w:numPr>
            </w:pPr>
            <w:r>
              <w:t xml:space="preserve">How the agency will handle and document grievance procedures. </w:t>
            </w:r>
          </w:p>
        </w:tc>
      </w:tr>
      <w:tr w:rsidR="0098031A" w14:paraId="062A7B33" w14:textId="77777777" w:rsidTr="00491ADD">
        <w:tc>
          <w:tcPr>
            <w:tcW w:w="328" w:type="dxa"/>
            <w:shd w:val="clear" w:color="auto" w:fill="F2F2F2" w:themeFill="background1" w:themeFillShade="F2"/>
            <w:vAlign w:val="center"/>
          </w:tcPr>
          <w:p w14:paraId="2550A3B5" w14:textId="54C0A680" w:rsidR="0098031A" w:rsidRDefault="0098031A" w:rsidP="0073190B">
            <w:r>
              <w:t>2</w:t>
            </w:r>
          </w:p>
        </w:tc>
        <w:tc>
          <w:tcPr>
            <w:tcW w:w="1472" w:type="dxa"/>
            <w:shd w:val="clear" w:color="auto" w:fill="F2F2F2" w:themeFill="background1" w:themeFillShade="F2"/>
            <w:vAlign w:val="center"/>
          </w:tcPr>
          <w:p w14:paraId="21A52AD3" w14:textId="77777777" w:rsidR="007729B7" w:rsidRDefault="007729B7" w:rsidP="0073190B"/>
          <w:p w14:paraId="5868B2D9" w14:textId="77777777" w:rsidR="0098031A" w:rsidRDefault="007729B7" w:rsidP="0073190B">
            <w:r>
              <w:t>Applicant Experience Narrative</w:t>
            </w:r>
          </w:p>
        </w:tc>
        <w:tc>
          <w:tcPr>
            <w:tcW w:w="7560" w:type="dxa"/>
            <w:shd w:val="clear" w:color="auto" w:fill="F2F2F2" w:themeFill="background1" w:themeFillShade="F2"/>
          </w:tcPr>
          <w:p w14:paraId="43A212A3" w14:textId="77777777" w:rsidR="0098031A" w:rsidRDefault="007729B7" w:rsidP="009268D9">
            <w:r>
              <w:t>Applicant experience narrative, including the following:</w:t>
            </w:r>
          </w:p>
          <w:p w14:paraId="3BB1CEF5" w14:textId="77777777" w:rsidR="007729B7" w:rsidRDefault="007729B7" w:rsidP="007729B7">
            <w:pPr>
              <w:pStyle w:val="ListParagraph"/>
              <w:numPr>
                <w:ilvl w:val="0"/>
                <w:numId w:val="9"/>
              </w:numPr>
            </w:pPr>
            <w:r>
              <w:t>Applicant’s experience and ability to successfully develop the program.</w:t>
            </w:r>
          </w:p>
          <w:p w14:paraId="2F5D5B61" w14:textId="77777777" w:rsidR="007729B7" w:rsidRDefault="007729B7" w:rsidP="007729B7">
            <w:pPr>
              <w:pStyle w:val="ListParagraph"/>
              <w:numPr>
                <w:ilvl w:val="0"/>
                <w:numId w:val="9"/>
              </w:numPr>
            </w:pPr>
            <w:r>
              <w:t>Applicant’s capacity to manage the program for the long-term.</w:t>
            </w:r>
          </w:p>
          <w:p w14:paraId="2B8771EE" w14:textId="77777777" w:rsidR="001C7BEF" w:rsidRDefault="007729B7" w:rsidP="001C7BEF">
            <w:pPr>
              <w:pStyle w:val="ListParagraph"/>
              <w:numPr>
                <w:ilvl w:val="0"/>
                <w:numId w:val="9"/>
              </w:numPr>
            </w:pPr>
            <w:r>
              <w:t>Organizational and management approach in the implementation of the program.</w:t>
            </w:r>
          </w:p>
        </w:tc>
      </w:tr>
      <w:tr w:rsidR="0098031A" w14:paraId="4A59A202" w14:textId="77777777" w:rsidTr="00491ADD">
        <w:tc>
          <w:tcPr>
            <w:tcW w:w="328" w:type="dxa"/>
            <w:vAlign w:val="center"/>
          </w:tcPr>
          <w:p w14:paraId="26C50ECC" w14:textId="77777777" w:rsidR="0098031A" w:rsidRDefault="0098031A" w:rsidP="00491ADD">
            <w:pPr>
              <w:spacing w:before="240"/>
            </w:pPr>
            <w:r>
              <w:t>3</w:t>
            </w:r>
          </w:p>
        </w:tc>
        <w:tc>
          <w:tcPr>
            <w:tcW w:w="1472" w:type="dxa"/>
            <w:vAlign w:val="center"/>
          </w:tcPr>
          <w:p w14:paraId="70D57595" w14:textId="77777777" w:rsidR="007729B7" w:rsidRDefault="007729B7" w:rsidP="00491ADD"/>
          <w:p w14:paraId="480CCE4A" w14:textId="77777777" w:rsidR="0098031A" w:rsidRDefault="007729B7" w:rsidP="00491ADD">
            <w:r>
              <w:t>Financial Narrative</w:t>
            </w:r>
          </w:p>
        </w:tc>
        <w:tc>
          <w:tcPr>
            <w:tcW w:w="7560" w:type="dxa"/>
          </w:tcPr>
          <w:p w14:paraId="2E52BBC9" w14:textId="77777777" w:rsidR="0098031A" w:rsidRDefault="007729B7" w:rsidP="009268D9">
            <w:r>
              <w:t>Financial narrative, including the following:</w:t>
            </w:r>
          </w:p>
          <w:p w14:paraId="038CBF33" w14:textId="77777777" w:rsidR="0082766E" w:rsidRDefault="009258A5" w:rsidP="0082766E">
            <w:pPr>
              <w:pStyle w:val="ListParagraph"/>
              <w:numPr>
                <w:ilvl w:val="0"/>
                <w:numId w:val="10"/>
              </w:numPr>
            </w:pPr>
            <w:r>
              <w:t>Eligible expenses</w:t>
            </w:r>
          </w:p>
          <w:p w14:paraId="36FACBC3" w14:textId="56FB58DB" w:rsidR="007729B7" w:rsidRDefault="007729B7" w:rsidP="0082766E">
            <w:pPr>
              <w:pStyle w:val="ListParagraph"/>
              <w:numPr>
                <w:ilvl w:val="0"/>
                <w:numId w:val="10"/>
              </w:numPr>
            </w:pPr>
            <w:r>
              <w:t>Proof of liability insurance.</w:t>
            </w:r>
          </w:p>
          <w:p w14:paraId="4E67C517" w14:textId="67AE57A1" w:rsidR="00E845E0" w:rsidRDefault="00E845E0" w:rsidP="007729B7">
            <w:pPr>
              <w:pStyle w:val="ListParagraph"/>
              <w:numPr>
                <w:ilvl w:val="0"/>
                <w:numId w:val="10"/>
              </w:numPr>
            </w:pPr>
            <w:r>
              <w:t>Amount of funding requested.</w:t>
            </w:r>
          </w:p>
          <w:p w14:paraId="7E00E79B" w14:textId="2AD719A1" w:rsidR="007729B7" w:rsidRDefault="009258A5" w:rsidP="007729B7">
            <w:pPr>
              <w:pStyle w:val="ListParagraph"/>
              <w:numPr>
                <w:ilvl w:val="0"/>
                <w:numId w:val="10"/>
              </w:numPr>
            </w:pPr>
            <w:r>
              <w:t>Total costs of the program and o</w:t>
            </w:r>
            <w:r w:rsidR="007729B7">
              <w:t xml:space="preserve">ther </w:t>
            </w:r>
            <w:r w:rsidR="001C7BEF">
              <w:t>leveraged funds</w:t>
            </w:r>
            <w:r w:rsidR="007729B7">
              <w:t xml:space="preserve"> for the program</w:t>
            </w:r>
            <w:r w:rsidR="001C7BEF">
              <w:t>.</w:t>
            </w:r>
          </w:p>
          <w:p w14:paraId="23B48753" w14:textId="2CFA3DDA" w:rsidR="001C7BEF" w:rsidRDefault="007729B7" w:rsidP="00E845E0">
            <w:pPr>
              <w:pStyle w:val="ListParagraph"/>
              <w:numPr>
                <w:ilvl w:val="0"/>
                <w:numId w:val="10"/>
              </w:numPr>
            </w:pPr>
            <w:r>
              <w:t>Sources and Uses budget showing where and how the</w:t>
            </w:r>
            <w:r w:rsidR="00E845E0">
              <w:t xml:space="preserve"> funding </w:t>
            </w:r>
            <w:r>
              <w:t>would be used.</w:t>
            </w:r>
          </w:p>
          <w:p w14:paraId="03C226DD" w14:textId="295B01C0" w:rsidR="009258A5" w:rsidRDefault="009258A5" w:rsidP="00D27D5D">
            <w:pPr>
              <w:pStyle w:val="ListParagraph"/>
              <w:numPr>
                <w:ilvl w:val="0"/>
                <w:numId w:val="10"/>
              </w:numPr>
            </w:pPr>
            <w:r>
              <w:t>How funds will be allocated and tracked</w:t>
            </w:r>
            <w:r w:rsidR="008025BC">
              <w:t>.</w:t>
            </w:r>
          </w:p>
        </w:tc>
      </w:tr>
      <w:tr w:rsidR="0098031A" w14:paraId="0A8E9078" w14:textId="77777777" w:rsidTr="00491ADD">
        <w:tc>
          <w:tcPr>
            <w:tcW w:w="328" w:type="dxa"/>
            <w:shd w:val="clear" w:color="auto" w:fill="F2F2F2" w:themeFill="background1" w:themeFillShade="F2"/>
            <w:vAlign w:val="center"/>
          </w:tcPr>
          <w:p w14:paraId="6BA909A1" w14:textId="77777777" w:rsidR="0098031A" w:rsidRDefault="0098031A" w:rsidP="00491ADD">
            <w:pPr>
              <w:jc w:val="center"/>
            </w:pPr>
            <w:r>
              <w:t>4</w:t>
            </w:r>
          </w:p>
        </w:tc>
        <w:tc>
          <w:tcPr>
            <w:tcW w:w="1472" w:type="dxa"/>
            <w:shd w:val="clear" w:color="auto" w:fill="F2F2F2" w:themeFill="background1" w:themeFillShade="F2"/>
            <w:vAlign w:val="center"/>
          </w:tcPr>
          <w:p w14:paraId="4EE35CB3" w14:textId="77777777" w:rsidR="0098031A" w:rsidRDefault="007729B7" w:rsidP="00491ADD">
            <w:r>
              <w:t>Other Attachments</w:t>
            </w:r>
          </w:p>
        </w:tc>
        <w:tc>
          <w:tcPr>
            <w:tcW w:w="7560" w:type="dxa"/>
            <w:shd w:val="clear" w:color="auto" w:fill="F2F2F2" w:themeFill="background1" w:themeFillShade="F2"/>
          </w:tcPr>
          <w:p w14:paraId="03681892" w14:textId="77777777" w:rsidR="0098031A" w:rsidRDefault="007729B7" w:rsidP="009268D9">
            <w:r>
              <w:t>Supporting documents, including the following:</w:t>
            </w:r>
          </w:p>
          <w:p w14:paraId="4B834ED6" w14:textId="77777777" w:rsidR="007729B7" w:rsidRDefault="007729B7" w:rsidP="007729B7">
            <w:pPr>
              <w:pStyle w:val="ListParagraph"/>
              <w:numPr>
                <w:ilvl w:val="0"/>
                <w:numId w:val="11"/>
              </w:numPr>
            </w:pPr>
            <w:r>
              <w:t>Program timeline.</w:t>
            </w:r>
          </w:p>
          <w:p w14:paraId="0774519F" w14:textId="0129B0D2" w:rsidR="007729B7" w:rsidRDefault="007729B7" w:rsidP="007729B7">
            <w:pPr>
              <w:pStyle w:val="ListParagraph"/>
              <w:numPr>
                <w:ilvl w:val="0"/>
                <w:numId w:val="11"/>
              </w:numPr>
            </w:pPr>
            <w:r>
              <w:t xml:space="preserve">Program guidelines, applications, </w:t>
            </w:r>
            <w:r w:rsidR="009258A5">
              <w:t xml:space="preserve">eligibility guidelines, </w:t>
            </w:r>
            <w:r>
              <w:t xml:space="preserve">or any other document that shows how the program would be </w:t>
            </w:r>
            <w:r w:rsidR="00D40D71">
              <w:t>administered</w:t>
            </w:r>
            <w:r>
              <w:t xml:space="preserve"> (may use documents from a similar existing program</w:t>
            </w:r>
            <w:r w:rsidR="001C7BEF">
              <w:t>; innovation is a plus</w:t>
            </w:r>
            <w:r>
              <w:t>).</w:t>
            </w:r>
          </w:p>
          <w:p w14:paraId="146BE721" w14:textId="77777777" w:rsidR="007729B7" w:rsidRDefault="007729B7" w:rsidP="007729B7">
            <w:pPr>
              <w:pStyle w:val="ListParagraph"/>
              <w:numPr>
                <w:ilvl w:val="0"/>
                <w:numId w:val="11"/>
              </w:numPr>
            </w:pPr>
            <w:r>
              <w:t>Any other relevant documents.</w:t>
            </w:r>
          </w:p>
        </w:tc>
      </w:tr>
    </w:tbl>
    <w:p w14:paraId="3EF9BE60" w14:textId="77777777" w:rsidR="00147CC9" w:rsidRDefault="00147CC9" w:rsidP="00475710">
      <w:pPr>
        <w:spacing w:after="0"/>
        <w:rPr>
          <w:b/>
        </w:rPr>
      </w:pPr>
    </w:p>
    <w:p w14:paraId="7C34D54E" w14:textId="77777777" w:rsidR="00475710" w:rsidRDefault="007729B7" w:rsidP="00475710">
      <w:pPr>
        <w:spacing w:after="0"/>
        <w:rPr>
          <w:b/>
        </w:rPr>
      </w:pPr>
      <w:r>
        <w:rPr>
          <w:b/>
        </w:rPr>
        <w:t>5.2</w:t>
      </w:r>
      <w:r>
        <w:rPr>
          <w:b/>
        </w:rPr>
        <w:tab/>
      </w:r>
      <w:r w:rsidR="00475710">
        <w:rPr>
          <w:b/>
        </w:rPr>
        <w:t>Completeness</w:t>
      </w:r>
    </w:p>
    <w:p w14:paraId="08DE86C9" w14:textId="78743384" w:rsidR="006F6DE8" w:rsidRDefault="006F6DE8" w:rsidP="00FE06B4">
      <w:pPr>
        <w:spacing w:after="0"/>
        <w:ind w:left="720"/>
      </w:pPr>
      <w:r>
        <w:t xml:space="preserve">All applications in response to this </w:t>
      </w:r>
      <w:r w:rsidR="00FE06B4">
        <w:t>funding opportunity application process</w:t>
      </w:r>
      <w:r w:rsidR="008215DA">
        <w:t xml:space="preserve"> must be submitted </w:t>
      </w:r>
      <w:r w:rsidR="0073190B">
        <w:t xml:space="preserve">through </w:t>
      </w:r>
      <w:proofErr w:type="spellStart"/>
      <w:r w:rsidR="0073190B">
        <w:t>ZoomGrants</w:t>
      </w:r>
      <w:proofErr w:type="spellEnd"/>
      <w:r>
        <w:t xml:space="preserve">. </w:t>
      </w:r>
    </w:p>
    <w:p w14:paraId="5BE58C2F" w14:textId="77777777" w:rsidR="006F6DE8" w:rsidRDefault="006F6DE8" w:rsidP="006F6DE8">
      <w:pPr>
        <w:spacing w:after="0"/>
        <w:ind w:left="720"/>
        <w:jc w:val="center"/>
      </w:pPr>
    </w:p>
    <w:p w14:paraId="103FC5A3" w14:textId="0AD4B1D2" w:rsidR="006F6DE8" w:rsidRDefault="006F6DE8" w:rsidP="006F6DE8">
      <w:pPr>
        <w:spacing w:after="0"/>
        <w:ind w:left="720"/>
      </w:pPr>
      <w:r>
        <w:lastRenderedPageBreak/>
        <w:t xml:space="preserve">Applications that are not received in </w:t>
      </w:r>
      <w:proofErr w:type="spellStart"/>
      <w:r w:rsidR="0073190B">
        <w:t>ZoomGrants</w:t>
      </w:r>
      <w:proofErr w:type="spellEnd"/>
      <w:r>
        <w:t xml:space="preserve"> prior to the time and date specified will be deemed late and will not be considered. Submissions lacking one or more of the requested documents may be considered incomplete or irregular. </w:t>
      </w:r>
      <w:r w:rsidR="008215DA">
        <w:t xml:space="preserve">Incomplete applications or programs that do not strongly align with the goals and intent of the funding may be removed from consideration. </w:t>
      </w:r>
    </w:p>
    <w:p w14:paraId="798DBA87" w14:textId="77777777" w:rsidR="006F6DE8" w:rsidRPr="006F6DE8" w:rsidRDefault="006F6DE8" w:rsidP="006F6DE8">
      <w:pPr>
        <w:spacing w:after="0"/>
        <w:ind w:left="720"/>
      </w:pPr>
      <w:r>
        <w:tab/>
      </w:r>
      <w:r>
        <w:tab/>
      </w:r>
    </w:p>
    <w:p w14:paraId="70220752" w14:textId="77777777" w:rsidR="009A5F44" w:rsidRDefault="009A5F44" w:rsidP="009268D9">
      <w:pPr>
        <w:rPr>
          <w:sz w:val="26"/>
          <w:szCs w:val="26"/>
          <w:u w:val="single"/>
        </w:rPr>
      </w:pPr>
    </w:p>
    <w:p w14:paraId="1FD8A5A8" w14:textId="77777777" w:rsidR="009268D9" w:rsidRPr="008E3C63" w:rsidRDefault="00250DCF" w:rsidP="009268D9">
      <w:pPr>
        <w:rPr>
          <w:sz w:val="26"/>
          <w:szCs w:val="26"/>
          <w:u w:val="single"/>
        </w:rPr>
      </w:pPr>
      <w:r w:rsidRPr="008E3C63">
        <w:rPr>
          <w:sz w:val="26"/>
          <w:szCs w:val="26"/>
          <w:u w:val="single"/>
        </w:rPr>
        <w:t>SECTION 6</w:t>
      </w:r>
      <w:r w:rsidR="00EF166E" w:rsidRPr="008E3C63">
        <w:rPr>
          <w:sz w:val="26"/>
          <w:szCs w:val="26"/>
          <w:u w:val="single"/>
        </w:rPr>
        <w:t>: APPLICATION REVIEW AND APPROVAL PROCESS</w:t>
      </w:r>
    </w:p>
    <w:p w14:paraId="5557EE81" w14:textId="77777777" w:rsidR="009268D9" w:rsidRDefault="00491ADD" w:rsidP="009268D9">
      <w:r>
        <w:t>The Application, Review, and Approval Process shall be carried out in five phases, as follows:</w:t>
      </w:r>
    </w:p>
    <w:tbl>
      <w:tblPr>
        <w:tblStyle w:val="TableGrid"/>
        <w:tblW w:w="0" w:type="auto"/>
        <w:tblLook w:val="04A0" w:firstRow="1" w:lastRow="0" w:firstColumn="1" w:lastColumn="0" w:noHBand="0" w:noVBand="1"/>
      </w:tblPr>
      <w:tblGrid>
        <w:gridCol w:w="328"/>
        <w:gridCol w:w="1917"/>
        <w:gridCol w:w="3330"/>
        <w:gridCol w:w="3775"/>
      </w:tblGrid>
      <w:tr w:rsidR="00491ADD" w14:paraId="38778726" w14:textId="77777777" w:rsidTr="00BE4AC2">
        <w:tc>
          <w:tcPr>
            <w:tcW w:w="328" w:type="dxa"/>
            <w:tcBorders>
              <w:right w:val="nil"/>
            </w:tcBorders>
            <w:vAlign w:val="center"/>
          </w:tcPr>
          <w:p w14:paraId="2965A7DA" w14:textId="77777777" w:rsidR="00491ADD" w:rsidRDefault="00491ADD" w:rsidP="00491ADD">
            <w:pPr>
              <w:jc w:val="center"/>
            </w:pPr>
          </w:p>
        </w:tc>
        <w:tc>
          <w:tcPr>
            <w:tcW w:w="1917" w:type="dxa"/>
            <w:tcBorders>
              <w:left w:val="nil"/>
            </w:tcBorders>
            <w:vAlign w:val="center"/>
          </w:tcPr>
          <w:p w14:paraId="3BE519A2" w14:textId="77777777" w:rsidR="00491ADD" w:rsidRDefault="00491ADD" w:rsidP="00491ADD">
            <w:pPr>
              <w:jc w:val="center"/>
            </w:pPr>
            <w:r>
              <w:t>PHASE</w:t>
            </w:r>
          </w:p>
        </w:tc>
        <w:tc>
          <w:tcPr>
            <w:tcW w:w="3330" w:type="dxa"/>
            <w:vAlign w:val="center"/>
          </w:tcPr>
          <w:p w14:paraId="5F15219C" w14:textId="77777777" w:rsidR="00491ADD" w:rsidRDefault="00491ADD" w:rsidP="00491ADD">
            <w:pPr>
              <w:jc w:val="center"/>
            </w:pPr>
            <w:r>
              <w:t>DATE/TIME</w:t>
            </w:r>
          </w:p>
        </w:tc>
        <w:tc>
          <w:tcPr>
            <w:tcW w:w="3775" w:type="dxa"/>
            <w:vAlign w:val="center"/>
          </w:tcPr>
          <w:p w14:paraId="48B73BA2" w14:textId="77777777" w:rsidR="00491ADD" w:rsidRDefault="00491ADD" w:rsidP="00BE4AC2">
            <w:pPr>
              <w:jc w:val="center"/>
            </w:pPr>
            <w:r>
              <w:t>MILESTONE</w:t>
            </w:r>
          </w:p>
        </w:tc>
      </w:tr>
      <w:tr w:rsidR="00BE4AC2" w14:paraId="4F5BEC46" w14:textId="77777777" w:rsidTr="00AF1FDE">
        <w:tc>
          <w:tcPr>
            <w:tcW w:w="328" w:type="dxa"/>
            <w:vMerge w:val="restart"/>
            <w:tcBorders>
              <w:right w:val="nil"/>
            </w:tcBorders>
            <w:shd w:val="clear" w:color="auto" w:fill="F2F2F2" w:themeFill="background1" w:themeFillShade="F2"/>
            <w:vAlign w:val="center"/>
          </w:tcPr>
          <w:p w14:paraId="5C8899B7" w14:textId="77777777" w:rsidR="00BE4AC2" w:rsidRDefault="00BE4AC2" w:rsidP="00491ADD">
            <w:pPr>
              <w:jc w:val="center"/>
            </w:pPr>
            <w:r>
              <w:t>1</w:t>
            </w:r>
          </w:p>
        </w:tc>
        <w:tc>
          <w:tcPr>
            <w:tcW w:w="1917" w:type="dxa"/>
            <w:vMerge w:val="restart"/>
            <w:tcBorders>
              <w:left w:val="nil"/>
            </w:tcBorders>
            <w:shd w:val="clear" w:color="auto" w:fill="F2F2F2" w:themeFill="background1" w:themeFillShade="F2"/>
            <w:vAlign w:val="center"/>
          </w:tcPr>
          <w:p w14:paraId="7F7DE44F" w14:textId="77777777" w:rsidR="00BE4AC2" w:rsidRDefault="00BE4AC2" w:rsidP="00491ADD">
            <w:r>
              <w:t>Application</w:t>
            </w:r>
          </w:p>
        </w:tc>
        <w:tc>
          <w:tcPr>
            <w:tcW w:w="3330" w:type="dxa"/>
            <w:shd w:val="clear" w:color="auto" w:fill="F2F2F2" w:themeFill="background1" w:themeFillShade="F2"/>
            <w:vAlign w:val="center"/>
          </w:tcPr>
          <w:p w14:paraId="1BAC9AF2" w14:textId="1CB67DA3" w:rsidR="00BE4AC2" w:rsidRPr="001C7BEF" w:rsidRDefault="0073190B" w:rsidP="00BE4AC2">
            <w:pPr>
              <w:rPr>
                <w:highlight w:val="yellow"/>
              </w:rPr>
            </w:pPr>
            <w:r w:rsidRPr="0073190B">
              <w:t>May 1, 2019</w:t>
            </w:r>
          </w:p>
        </w:tc>
        <w:tc>
          <w:tcPr>
            <w:tcW w:w="3775" w:type="dxa"/>
            <w:shd w:val="clear" w:color="auto" w:fill="F2F2F2" w:themeFill="background1" w:themeFillShade="F2"/>
            <w:vAlign w:val="center"/>
          </w:tcPr>
          <w:p w14:paraId="47C0ED49" w14:textId="75FB88B5" w:rsidR="00BE4AC2" w:rsidRDefault="00FE06B4" w:rsidP="00BE4AC2">
            <w:pPr>
              <w:pStyle w:val="ListParagraph"/>
              <w:numPr>
                <w:ilvl w:val="0"/>
                <w:numId w:val="12"/>
              </w:numPr>
            </w:pPr>
            <w:r>
              <w:t>Funding Opportunity Announcement</w:t>
            </w:r>
            <w:r w:rsidR="00BE4AC2">
              <w:t xml:space="preserve"> Released</w:t>
            </w:r>
          </w:p>
        </w:tc>
      </w:tr>
      <w:tr w:rsidR="00BE4AC2" w14:paraId="39F84E9C" w14:textId="77777777" w:rsidTr="00AF1FDE">
        <w:tc>
          <w:tcPr>
            <w:tcW w:w="328" w:type="dxa"/>
            <w:vMerge/>
            <w:tcBorders>
              <w:right w:val="nil"/>
            </w:tcBorders>
            <w:shd w:val="clear" w:color="auto" w:fill="F2F2F2" w:themeFill="background1" w:themeFillShade="F2"/>
            <w:vAlign w:val="center"/>
          </w:tcPr>
          <w:p w14:paraId="148422B5" w14:textId="77777777" w:rsidR="00BE4AC2" w:rsidRDefault="00BE4AC2" w:rsidP="00491ADD">
            <w:pPr>
              <w:jc w:val="center"/>
            </w:pPr>
          </w:p>
        </w:tc>
        <w:tc>
          <w:tcPr>
            <w:tcW w:w="1917" w:type="dxa"/>
            <w:vMerge/>
            <w:tcBorders>
              <w:left w:val="nil"/>
            </w:tcBorders>
            <w:shd w:val="clear" w:color="auto" w:fill="F2F2F2" w:themeFill="background1" w:themeFillShade="F2"/>
            <w:vAlign w:val="center"/>
          </w:tcPr>
          <w:p w14:paraId="2C343519" w14:textId="77777777" w:rsidR="00BE4AC2" w:rsidRDefault="00BE4AC2" w:rsidP="00491ADD"/>
        </w:tc>
        <w:tc>
          <w:tcPr>
            <w:tcW w:w="3330" w:type="dxa"/>
            <w:shd w:val="clear" w:color="auto" w:fill="F2F2F2" w:themeFill="background1" w:themeFillShade="F2"/>
            <w:vAlign w:val="center"/>
          </w:tcPr>
          <w:p w14:paraId="69E5D486" w14:textId="3A17E770" w:rsidR="00BE4AC2" w:rsidRPr="001C7BEF" w:rsidRDefault="0073190B" w:rsidP="00506FA0">
            <w:pPr>
              <w:rPr>
                <w:highlight w:val="yellow"/>
              </w:rPr>
            </w:pPr>
            <w:r w:rsidRPr="0073190B">
              <w:t xml:space="preserve">May </w:t>
            </w:r>
            <w:r w:rsidR="00506FA0">
              <w:t>7</w:t>
            </w:r>
            <w:r w:rsidRPr="0073190B">
              <w:t xml:space="preserve">, </w:t>
            </w:r>
            <w:r w:rsidR="00506FA0">
              <w:t>2019 from 2:0</w:t>
            </w:r>
            <w:r w:rsidRPr="0073190B">
              <w:t>0 – 3:00</w:t>
            </w:r>
          </w:p>
        </w:tc>
        <w:tc>
          <w:tcPr>
            <w:tcW w:w="3775" w:type="dxa"/>
            <w:shd w:val="clear" w:color="auto" w:fill="F2F2F2" w:themeFill="background1" w:themeFillShade="F2"/>
            <w:vAlign w:val="center"/>
          </w:tcPr>
          <w:p w14:paraId="31170DB8" w14:textId="3A4A4DA9" w:rsidR="00BE4AC2" w:rsidRDefault="00BE4AC2" w:rsidP="00BE4AC2">
            <w:pPr>
              <w:pStyle w:val="ListParagraph"/>
              <w:numPr>
                <w:ilvl w:val="0"/>
                <w:numId w:val="12"/>
              </w:numPr>
            </w:pPr>
            <w:r>
              <w:t>Informational Meeting</w:t>
            </w:r>
          </w:p>
          <w:p w14:paraId="5C761B0B" w14:textId="49467B92" w:rsidR="00BE4AC2" w:rsidRDefault="00BE4AC2" w:rsidP="0073190B">
            <w:pPr>
              <w:pStyle w:val="ListParagraph"/>
              <w:ind w:left="360"/>
            </w:pPr>
            <w:r>
              <w:t xml:space="preserve">Location: </w:t>
            </w:r>
            <w:r w:rsidR="0073190B">
              <w:t>451 S State St, Room 126</w:t>
            </w:r>
          </w:p>
        </w:tc>
      </w:tr>
      <w:tr w:rsidR="00BE4AC2" w14:paraId="74635066" w14:textId="77777777" w:rsidTr="00AF1FDE">
        <w:tc>
          <w:tcPr>
            <w:tcW w:w="328" w:type="dxa"/>
            <w:vMerge/>
            <w:tcBorders>
              <w:right w:val="nil"/>
            </w:tcBorders>
            <w:shd w:val="clear" w:color="auto" w:fill="F2F2F2" w:themeFill="background1" w:themeFillShade="F2"/>
            <w:vAlign w:val="center"/>
          </w:tcPr>
          <w:p w14:paraId="05EC99CE" w14:textId="77777777" w:rsidR="00BE4AC2" w:rsidRDefault="00BE4AC2" w:rsidP="00491ADD">
            <w:pPr>
              <w:jc w:val="center"/>
            </w:pPr>
          </w:p>
        </w:tc>
        <w:tc>
          <w:tcPr>
            <w:tcW w:w="1917" w:type="dxa"/>
            <w:vMerge/>
            <w:tcBorders>
              <w:left w:val="nil"/>
            </w:tcBorders>
            <w:shd w:val="clear" w:color="auto" w:fill="F2F2F2" w:themeFill="background1" w:themeFillShade="F2"/>
            <w:vAlign w:val="center"/>
          </w:tcPr>
          <w:p w14:paraId="60D53339" w14:textId="77777777" w:rsidR="00BE4AC2" w:rsidRDefault="00BE4AC2" w:rsidP="00491ADD"/>
        </w:tc>
        <w:tc>
          <w:tcPr>
            <w:tcW w:w="3330" w:type="dxa"/>
            <w:shd w:val="clear" w:color="auto" w:fill="F2F2F2" w:themeFill="background1" w:themeFillShade="F2"/>
            <w:vAlign w:val="center"/>
          </w:tcPr>
          <w:p w14:paraId="6E1B052B" w14:textId="6C840B91" w:rsidR="00BE4AC2" w:rsidRPr="001C7BEF" w:rsidRDefault="0073190B" w:rsidP="00506FA0">
            <w:pPr>
              <w:rPr>
                <w:highlight w:val="yellow"/>
              </w:rPr>
            </w:pPr>
            <w:r w:rsidRPr="0073190B">
              <w:t xml:space="preserve">May 17, 2019 at </w:t>
            </w:r>
            <w:r w:rsidR="00506FA0">
              <w:t>11:59</w:t>
            </w:r>
            <w:r w:rsidRPr="0073190B">
              <w:t xml:space="preserve"> pm</w:t>
            </w:r>
          </w:p>
        </w:tc>
        <w:tc>
          <w:tcPr>
            <w:tcW w:w="3775" w:type="dxa"/>
            <w:shd w:val="clear" w:color="auto" w:fill="F2F2F2" w:themeFill="background1" w:themeFillShade="F2"/>
            <w:vAlign w:val="center"/>
          </w:tcPr>
          <w:p w14:paraId="1DA23F4E" w14:textId="77777777" w:rsidR="00BE4AC2" w:rsidRDefault="00BE4AC2" w:rsidP="00BE4AC2">
            <w:pPr>
              <w:pStyle w:val="ListParagraph"/>
              <w:numPr>
                <w:ilvl w:val="0"/>
                <w:numId w:val="12"/>
              </w:numPr>
            </w:pPr>
            <w:r>
              <w:t>Applications due.</w:t>
            </w:r>
          </w:p>
        </w:tc>
      </w:tr>
      <w:tr w:rsidR="00491ADD" w14:paraId="305F5813" w14:textId="77777777" w:rsidTr="00BE4AC2">
        <w:tc>
          <w:tcPr>
            <w:tcW w:w="328" w:type="dxa"/>
            <w:tcBorders>
              <w:right w:val="nil"/>
            </w:tcBorders>
            <w:vAlign w:val="center"/>
          </w:tcPr>
          <w:p w14:paraId="21105AAF" w14:textId="77777777" w:rsidR="00491ADD" w:rsidRDefault="00BE4AC2" w:rsidP="00491ADD">
            <w:pPr>
              <w:jc w:val="center"/>
            </w:pPr>
            <w:r>
              <w:t>2</w:t>
            </w:r>
          </w:p>
        </w:tc>
        <w:tc>
          <w:tcPr>
            <w:tcW w:w="1917" w:type="dxa"/>
            <w:tcBorders>
              <w:left w:val="nil"/>
            </w:tcBorders>
            <w:vAlign w:val="center"/>
          </w:tcPr>
          <w:p w14:paraId="0B73A858" w14:textId="0196E685" w:rsidR="00491ADD" w:rsidRDefault="0073190B" w:rsidP="00491ADD">
            <w:r>
              <w:t>Internal</w:t>
            </w:r>
            <w:r w:rsidR="00BE4AC2">
              <w:t xml:space="preserve"> Review</w:t>
            </w:r>
          </w:p>
        </w:tc>
        <w:tc>
          <w:tcPr>
            <w:tcW w:w="3330" w:type="dxa"/>
            <w:vAlign w:val="center"/>
          </w:tcPr>
          <w:p w14:paraId="6F0DF75B" w14:textId="0403149D" w:rsidR="00491ADD" w:rsidRPr="001C7BEF" w:rsidRDefault="0073190B" w:rsidP="0097442F">
            <w:pPr>
              <w:rPr>
                <w:highlight w:val="yellow"/>
              </w:rPr>
            </w:pPr>
            <w:r w:rsidRPr="0073190B">
              <w:t xml:space="preserve">May </w:t>
            </w:r>
            <w:r w:rsidR="0097442F">
              <w:t xml:space="preserve">20, </w:t>
            </w:r>
            <w:r w:rsidRPr="0073190B">
              <w:t>2019</w:t>
            </w:r>
          </w:p>
        </w:tc>
        <w:tc>
          <w:tcPr>
            <w:tcW w:w="3775" w:type="dxa"/>
            <w:vAlign w:val="center"/>
          </w:tcPr>
          <w:p w14:paraId="05D75187" w14:textId="77777777" w:rsidR="00491ADD" w:rsidRDefault="00AF1FDE" w:rsidP="00AF1FDE">
            <w:pPr>
              <w:pStyle w:val="ListParagraph"/>
              <w:numPr>
                <w:ilvl w:val="0"/>
                <w:numId w:val="12"/>
              </w:numPr>
            </w:pPr>
            <w:r>
              <w:t>Program</w:t>
            </w:r>
            <w:r w:rsidR="00491ADD">
              <w:t xml:space="preserve"> requirement review. Applications that meet </w:t>
            </w:r>
            <w:r>
              <w:t>Program</w:t>
            </w:r>
            <w:r w:rsidR="00491ADD">
              <w:t xml:space="preserve"> Requirements proceed to Phase 3.</w:t>
            </w:r>
          </w:p>
        </w:tc>
      </w:tr>
      <w:tr w:rsidR="00491ADD" w14:paraId="49DD8121" w14:textId="77777777" w:rsidTr="00AF1FDE">
        <w:tc>
          <w:tcPr>
            <w:tcW w:w="328" w:type="dxa"/>
            <w:tcBorders>
              <w:right w:val="nil"/>
            </w:tcBorders>
            <w:shd w:val="clear" w:color="auto" w:fill="F2F2F2" w:themeFill="background1" w:themeFillShade="F2"/>
            <w:vAlign w:val="center"/>
          </w:tcPr>
          <w:p w14:paraId="54C294F0" w14:textId="77777777" w:rsidR="00491ADD" w:rsidRDefault="00BE4AC2" w:rsidP="00491ADD">
            <w:pPr>
              <w:jc w:val="center"/>
            </w:pPr>
            <w:r>
              <w:t>3</w:t>
            </w:r>
          </w:p>
        </w:tc>
        <w:tc>
          <w:tcPr>
            <w:tcW w:w="1917" w:type="dxa"/>
            <w:tcBorders>
              <w:left w:val="nil"/>
            </w:tcBorders>
            <w:shd w:val="clear" w:color="auto" w:fill="F2F2F2" w:themeFill="background1" w:themeFillShade="F2"/>
            <w:vAlign w:val="center"/>
          </w:tcPr>
          <w:p w14:paraId="47D89254" w14:textId="2751A768" w:rsidR="00491ADD" w:rsidRDefault="00BE4AC2" w:rsidP="0073190B">
            <w:r>
              <w:t xml:space="preserve">Project Evaluation and </w:t>
            </w:r>
            <w:r w:rsidR="0073190B">
              <w:t>Selection</w:t>
            </w:r>
          </w:p>
        </w:tc>
        <w:tc>
          <w:tcPr>
            <w:tcW w:w="3330" w:type="dxa"/>
            <w:shd w:val="clear" w:color="auto" w:fill="F2F2F2" w:themeFill="background1" w:themeFillShade="F2"/>
            <w:vAlign w:val="center"/>
          </w:tcPr>
          <w:p w14:paraId="5A7283DF" w14:textId="69DCDD6C" w:rsidR="00491ADD" w:rsidRPr="001C7BEF" w:rsidRDefault="008215DA" w:rsidP="0097442F">
            <w:pPr>
              <w:rPr>
                <w:highlight w:val="yellow"/>
              </w:rPr>
            </w:pPr>
            <w:r>
              <w:t>May 21</w:t>
            </w:r>
            <w:r w:rsidR="0097442F">
              <w:t xml:space="preserve"> – June 4, 2019</w:t>
            </w:r>
          </w:p>
        </w:tc>
        <w:tc>
          <w:tcPr>
            <w:tcW w:w="3775" w:type="dxa"/>
            <w:shd w:val="clear" w:color="auto" w:fill="F2F2F2" w:themeFill="background1" w:themeFillShade="F2"/>
            <w:vAlign w:val="center"/>
          </w:tcPr>
          <w:p w14:paraId="7639D64E" w14:textId="6DCE794C" w:rsidR="00491ADD" w:rsidRDefault="00491ADD" w:rsidP="00BE4AC2">
            <w:pPr>
              <w:pStyle w:val="ListParagraph"/>
              <w:numPr>
                <w:ilvl w:val="0"/>
                <w:numId w:val="12"/>
              </w:numPr>
            </w:pPr>
            <w:r>
              <w:t xml:space="preserve">Applications that are forwarded from Phase 2 will be further evaluated and </w:t>
            </w:r>
            <w:r w:rsidR="008215DA">
              <w:t>scor</w:t>
            </w:r>
            <w:r>
              <w:t>ed.</w:t>
            </w:r>
          </w:p>
          <w:p w14:paraId="23DF5570" w14:textId="5A6C708C" w:rsidR="0073190B" w:rsidRDefault="001C7BEF" w:rsidP="0073190B">
            <w:pPr>
              <w:pStyle w:val="ListParagraph"/>
              <w:numPr>
                <w:ilvl w:val="0"/>
                <w:numId w:val="12"/>
              </w:numPr>
            </w:pPr>
            <w:r>
              <w:t>Selection</w:t>
            </w:r>
            <w:r w:rsidR="00BE4AC2">
              <w:t xml:space="preserve"> Committee Review and Funding Recommendations</w:t>
            </w:r>
          </w:p>
        </w:tc>
      </w:tr>
      <w:tr w:rsidR="00491ADD" w14:paraId="0BFF7FFC" w14:textId="77777777" w:rsidTr="00BE4AC2">
        <w:tc>
          <w:tcPr>
            <w:tcW w:w="328" w:type="dxa"/>
            <w:tcBorders>
              <w:right w:val="nil"/>
            </w:tcBorders>
            <w:vAlign w:val="center"/>
          </w:tcPr>
          <w:p w14:paraId="51AFA7DA" w14:textId="77777777" w:rsidR="00491ADD" w:rsidRDefault="00BE4AC2" w:rsidP="00491ADD">
            <w:pPr>
              <w:jc w:val="center"/>
            </w:pPr>
            <w:r>
              <w:t>4</w:t>
            </w:r>
          </w:p>
        </w:tc>
        <w:tc>
          <w:tcPr>
            <w:tcW w:w="1917" w:type="dxa"/>
            <w:tcBorders>
              <w:left w:val="nil"/>
            </w:tcBorders>
            <w:vAlign w:val="center"/>
          </w:tcPr>
          <w:p w14:paraId="5AC7405E" w14:textId="77777777" w:rsidR="00491ADD" w:rsidRDefault="00BE4AC2" w:rsidP="00491ADD">
            <w:r>
              <w:t>Project Selection</w:t>
            </w:r>
          </w:p>
        </w:tc>
        <w:tc>
          <w:tcPr>
            <w:tcW w:w="3330" w:type="dxa"/>
            <w:vAlign w:val="center"/>
          </w:tcPr>
          <w:p w14:paraId="28FD3EC0" w14:textId="5927797C" w:rsidR="00491ADD" w:rsidRPr="001C7BEF" w:rsidRDefault="0073190B" w:rsidP="00BE4AC2">
            <w:pPr>
              <w:rPr>
                <w:highlight w:val="yellow"/>
              </w:rPr>
            </w:pPr>
            <w:r w:rsidRPr="0073190B">
              <w:t>June 5, 2019</w:t>
            </w:r>
          </w:p>
        </w:tc>
        <w:tc>
          <w:tcPr>
            <w:tcW w:w="3775" w:type="dxa"/>
            <w:vAlign w:val="center"/>
          </w:tcPr>
          <w:p w14:paraId="165D151C" w14:textId="2A042B81" w:rsidR="00491ADD" w:rsidRDefault="0073190B" w:rsidP="00BE4AC2">
            <w:pPr>
              <w:pStyle w:val="ListParagraph"/>
              <w:numPr>
                <w:ilvl w:val="0"/>
                <w:numId w:val="13"/>
              </w:numPr>
            </w:pPr>
            <w:r>
              <w:t>Selections announced</w:t>
            </w:r>
          </w:p>
        </w:tc>
      </w:tr>
    </w:tbl>
    <w:p w14:paraId="361AC443" w14:textId="77777777" w:rsidR="00491ADD" w:rsidRPr="009268D9" w:rsidRDefault="00491ADD" w:rsidP="009268D9"/>
    <w:p w14:paraId="3BE82046" w14:textId="77777777" w:rsidR="009268D9" w:rsidRDefault="00AF1FDE" w:rsidP="009268D9">
      <w:r>
        <w:t>The five phases of the application process are described below.</w:t>
      </w:r>
    </w:p>
    <w:p w14:paraId="532AE06A" w14:textId="3FEA2CE4" w:rsidR="00AF1FDE" w:rsidRDefault="00AF1FDE" w:rsidP="00AA5967">
      <w:pPr>
        <w:pStyle w:val="ListParagraph"/>
        <w:numPr>
          <w:ilvl w:val="0"/>
          <w:numId w:val="14"/>
        </w:numPr>
      </w:pPr>
      <w:r>
        <w:rPr>
          <w:b/>
        </w:rPr>
        <w:t>Application:</w:t>
      </w:r>
      <w:r>
        <w:t xml:space="preserve"> A competitive application process shall be administered through</w:t>
      </w:r>
      <w:r w:rsidR="0032556C">
        <w:t xml:space="preserve"> </w:t>
      </w:r>
      <w:proofErr w:type="spellStart"/>
      <w:r w:rsidR="0032556C">
        <w:t>ZoomGrants</w:t>
      </w:r>
      <w:proofErr w:type="spellEnd"/>
      <w:r>
        <w:t xml:space="preserve">. </w:t>
      </w:r>
    </w:p>
    <w:p w14:paraId="2EF02B2F" w14:textId="558BAA7F" w:rsidR="00AA5967" w:rsidRDefault="0032556C" w:rsidP="00AA5967">
      <w:pPr>
        <w:pStyle w:val="ListParagraph"/>
        <w:numPr>
          <w:ilvl w:val="0"/>
          <w:numId w:val="14"/>
        </w:numPr>
      </w:pPr>
      <w:r>
        <w:rPr>
          <w:b/>
        </w:rPr>
        <w:t>Internal</w:t>
      </w:r>
      <w:r w:rsidR="00AF1FDE" w:rsidRPr="00AA5967">
        <w:rPr>
          <w:b/>
        </w:rPr>
        <w:t xml:space="preserve"> Review: </w:t>
      </w:r>
      <w:r w:rsidR="00AF1FDE">
        <w:t xml:space="preserve">Once the application window is closed, HAND will conduct a review to determine whether applications conform to the Program Requirements outlined in Section 3. Applications must meet every one of these requirements or they will be deemed ineligible and will not be reviewed further. Applications that meet all of the Program Requirements will advance to Phase 3, </w:t>
      </w:r>
      <w:r w:rsidR="00AF1FDE" w:rsidRPr="00AA5967">
        <w:rPr>
          <w:i/>
        </w:rPr>
        <w:t>Project Evaluation and Review.</w:t>
      </w:r>
    </w:p>
    <w:p w14:paraId="4EB57A66" w14:textId="29A8458D" w:rsidR="00AA5967" w:rsidRDefault="00AF1FDE" w:rsidP="00AA5967">
      <w:pPr>
        <w:pStyle w:val="ListParagraph"/>
        <w:numPr>
          <w:ilvl w:val="0"/>
          <w:numId w:val="14"/>
        </w:numPr>
      </w:pPr>
      <w:r>
        <w:rPr>
          <w:b/>
        </w:rPr>
        <w:t xml:space="preserve">Project Evaluation and </w:t>
      </w:r>
      <w:r w:rsidR="0032556C">
        <w:rPr>
          <w:b/>
        </w:rPr>
        <w:t>Selection</w:t>
      </w:r>
      <w:r>
        <w:rPr>
          <w:b/>
        </w:rPr>
        <w:t xml:space="preserve">: </w:t>
      </w:r>
      <w:r>
        <w:t xml:space="preserve">Applications that meet all Program Requirements will be evaluated based on the following: </w:t>
      </w:r>
    </w:p>
    <w:p w14:paraId="23256A1B" w14:textId="77777777" w:rsidR="00AA5967" w:rsidRDefault="00AA5967" w:rsidP="00AA5967">
      <w:pPr>
        <w:pStyle w:val="ListParagraph"/>
        <w:numPr>
          <w:ilvl w:val="1"/>
          <w:numId w:val="14"/>
        </w:numPr>
      </w:pPr>
      <w:r>
        <w:t>Alignment with program priorities</w:t>
      </w:r>
    </w:p>
    <w:p w14:paraId="6D64597C" w14:textId="77777777" w:rsidR="00AA5967" w:rsidRDefault="00AA5967" w:rsidP="00AA5967">
      <w:pPr>
        <w:pStyle w:val="ListParagraph"/>
        <w:numPr>
          <w:ilvl w:val="1"/>
          <w:numId w:val="14"/>
        </w:numPr>
      </w:pPr>
      <w:r>
        <w:t>Content and quality of the narrative</w:t>
      </w:r>
    </w:p>
    <w:p w14:paraId="3DC9D56B" w14:textId="77777777" w:rsidR="00AA5967" w:rsidRDefault="00AA5967" w:rsidP="00AA5967">
      <w:pPr>
        <w:pStyle w:val="ListParagraph"/>
        <w:numPr>
          <w:ilvl w:val="1"/>
          <w:numId w:val="14"/>
        </w:numPr>
      </w:pPr>
      <w:r>
        <w:t>Qualification</w:t>
      </w:r>
      <w:r w:rsidR="00D40D71">
        <w:t>s</w:t>
      </w:r>
      <w:r>
        <w:t xml:space="preserve"> and experience of the applicant</w:t>
      </w:r>
    </w:p>
    <w:p w14:paraId="030D4EF4" w14:textId="77777777" w:rsidR="00AA5967" w:rsidRDefault="00AA5967" w:rsidP="00AA5967">
      <w:pPr>
        <w:pStyle w:val="ListParagraph"/>
        <w:numPr>
          <w:ilvl w:val="1"/>
          <w:numId w:val="14"/>
        </w:numPr>
      </w:pPr>
      <w:r>
        <w:t xml:space="preserve">Content, effectiveness, and appropriateness of the budget, sources and uses, and </w:t>
      </w:r>
      <w:r w:rsidR="00D40D71">
        <w:t>ability to leverage additional funding sources to increase impact</w:t>
      </w:r>
    </w:p>
    <w:p w14:paraId="309A9B64" w14:textId="77777777" w:rsidR="00AA5967" w:rsidRDefault="00AA5967" w:rsidP="00AA5967">
      <w:pPr>
        <w:pStyle w:val="ListParagraph"/>
        <w:numPr>
          <w:ilvl w:val="1"/>
          <w:numId w:val="14"/>
        </w:numPr>
      </w:pPr>
      <w:r>
        <w:t>The readiness of the organization to proceed with the program</w:t>
      </w:r>
    </w:p>
    <w:p w14:paraId="36482060" w14:textId="77777777" w:rsidR="001C7BEF" w:rsidRDefault="001C7BEF" w:rsidP="00AA5967">
      <w:pPr>
        <w:pStyle w:val="ListParagraph"/>
        <w:numPr>
          <w:ilvl w:val="1"/>
          <w:numId w:val="14"/>
        </w:numPr>
      </w:pPr>
      <w:r>
        <w:t>Innovative elements brought in by the organization</w:t>
      </w:r>
    </w:p>
    <w:p w14:paraId="17CB5DD9" w14:textId="77777777" w:rsidR="003A7454" w:rsidRDefault="00AA5967" w:rsidP="00147CC9">
      <w:pPr>
        <w:ind w:left="720"/>
      </w:pPr>
      <w:r>
        <w:lastRenderedPageBreak/>
        <w:t>Once applic</w:t>
      </w:r>
      <w:r w:rsidR="008215DA">
        <w:t>ations have been evaluated and scored</w:t>
      </w:r>
      <w:r>
        <w:t xml:space="preserve">, </w:t>
      </w:r>
      <w:r w:rsidR="000C047B">
        <w:t xml:space="preserve">funding recommendations will be </w:t>
      </w:r>
      <w:r w:rsidR="008215DA">
        <w:t>forwarded to CAN leadership for consideration</w:t>
      </w:r>
      <w:r>
        <w:t xml:space="preserve">. </w:t>
      </w:r>
    </w:p>
    <w:p w14:paraId="3BD779EE" w14:textId="216CCD4F" w:rsidR="00AA5967" w:rsidRDefault="00AA5967" w:rsidP="003A7454">
      <w:pPr>
        <w:pStyle w:val="ListParagraph"/>
        <w:numPr>
          <w:ilvl w:val="0"/>
          <w:numId w:val="14"/>
        </w:numPr>
      </w:pPr>
      <w:r w:rsidRPr="003A7454">
        <w:rPr>
          <w:b/>
        </w:rPr>
        <w:t xml:space="preserve">Project Selection: </w:t>
      </w:r>
      <w:r w:rsidR="008215DA">
        <w:t xml:space="preserve">Organizations that the </w:t>
      </w:r>
      <w:r w:rsidR="0032556C">
        <w:t>Selection Committee finds to score more competitively than other organizations of similar type will be awarded and can start their requests for reimbursements.</w:t>
      </w:r>
    </w:p>
    <w:p w14:paraId="075D4A71" w14:textId="77777777" w:rsidR="006A0CDE" w:rsidRPr="006A0CDE" w:rsidRDefault="006A0CDE" w:rsidP="006A0CDE">
      <w:pPr>
        <w:pStyle w:val="ListParagraph"/>
        <w:rPr>
          <w:u w:val="single"/>
        </w:rPr>
      </w:pPr>
    </w:p>
    <w:p w14:paraId="20FD7E16" w14:textId="77777777" w:rsidR="009268D9" w:rsidRPr="008E3C63" w:rsidRDefault="00EF166E" w:rsidP="009268D9">
      <w:pPr>
        <w:rPr>
          <w:sz w:val="26"/>
          <w:szCs w:val="26"/>
          <w:u w:val="single"/>
        </w:rPr>
      </w:pPr>
      <w:r w:rsidRPr="008E3C63">
        <w:rPr>
          <w:sz w:val="26"/>
          <w:szCs w:val="26"/>
          <w:u w:val="single"/>
        </w:rPr>
        <w:t>SECTION 7: COMPLIANCE</w:t>
      </w:r>
    </w:p>
    <w:p w14:paraId="37DACBD6" w14:textId="53A09C87" w:rsidR="009268D9" w:rsidRDefault="008215DA" w:rsidP="009268D9">
      <w:pPr>
        <w:rPr>
          <w:u w:val="single"/>
        </w:rPr>
      </w:pPr>
      <w:r>
        <w:t>By entering into a funding agreement, the organization is committing to be in compliance with all requirements of the program</w:t>
      </w:r>
      <w:r w:rsidR="00026163">
        <w:t xml:space="preserve">. </w:t>
      </w:r>
      <w:r w:rsidR="00C52D8A">
        <w:t>The program will be subject to ongoing monitoring to evaluate and ensure that it is complying with all requirements located herein.</w:t>
      </w:r>
    </w:p>
    <w:p w14:paraId="3CDB3ABF" w14:textId="77777777" w:rsidR="001317F2" w:rsidRDefault="001317F2" w:rsidP="009A5F44">
      <w:pPr>
        <w:rPr>
          <w:sz w:val="26"/>
          <w:szCs w:val="26"/>
          <w:u w:val="single"/>
        </w:rPr>
        <w:sectPr w:rsidR="001317F2" w:rsidSect="00506FA0">
          <w:headerReference w:type="default" r:id="rId11"/>
          <w:footerReference w:type="default" r:id="rId12"/>
          <w:pgSz w:w="12240" w:h="15840"/>
          <w:pgMar w:top="1440" w:right="1440" w:bottom="1440" w:left="1440" w:header="720" w:footer="720" w:gutter="0"/>
          <w:cols w:space="720"/>
          <w:titlePg/>
          <w:docGrid w:linePitch="360"/>
        </w:sectPr>
      </w:pPr>
    </w:p>
    <w:p w14:paraId="37842659" w14:textId="23AE1E40" w:rsidR="008025BC" w:rsidRPr="008E3C63" w:rsidRDefault="008025BC" w:rsidP="00626DFF">
      <w:pPr>
        <w:rPr>
          <w:sz w:val="26"/>
          <w:szCs w:val="26"/>
          <w:u w:val="single"/>
        </w:rPr>
      </w:pPr>
      <w:r w:rsidRPr="008E3C63">
        <w:rPr>
          <w:sz w:val="26"/>
          <w:szCs w:val="26"/>
          <w:u w:val="single"/>
        </w:rPr>
        <w:lastRenderedPageBreak/>
        <w:t xml:space="preserve">SECTION 8: </w:t>
      </w:r>
      <w:r>
        <w:rPr>
          <w:sz w:val="26"/>
          <w:szCs w:val="26"/>
          <w:u w:val="single"/>
        </w:rPr>
        <w:t>FEDERAL INCOME GUIDELINES</w:t>
      </w:r>
    </w:p>
    <w:tbl>
      <w:tblPr>
        <w:tblW w:w="11932" w:type="dxa"/>
        <w:tblLook w:val="04A0" w:firstRow="1" w:lastRow="0" w:firstColumn="1" w:lastColumn="0" w:noHBand="0" w:noVBand="1"/>
      </w:tblPr>
      <w:tblGrid>
        <w:gridCol w:w="2994"/>
        <w:gridCol w:w="1515"/>
        <w:gridCol w:w="1820"/>
        <w:gridCol w:w="1597"/>
        <w:gridCol w:w="226"/>
        <w:gridCol w:w="1338"/>
        <w:gridCol w:w="1354"/>
        <w:gridCol w:w="1088"/>
      </w:tblGrid>
      <w:tr w:rsidR="0041401E" w:rsidRPr="0041401E" w14:paraId="1A20FE6F" w14:textId="77777777" w:rsidTr="00380628">
        <w:trPr>
          <w:trHeight w:val="392"/>
        </w:trPr>
        <w:tc>
          <w:tcPr>
            <w:tcW w:w="11932" w:type="dxa"/>
            <w:gridSpan w:val="8"/>
            <w:tcBorders>
              <w:top w:val="nil"/>
              <w:left w:val="nil"/>
              <w:bottom w:val="nil"/>
              <w:right w:val="nil"/>
            </w:tcBorders>
            <w:shd w:val="clear" w:color="auto" w:fill="auto"/>
            <w:noWrap/>
            <w:vAlign w:val="bottom"/>
            <w:hideMark/>
          </w:tcPr>
          <w:p w14:paraId="5CF41045" w14:textId="77777777" w:rsidR="0041401E" w:rsidRPr="0041401E" w:rsidRDefault="0041401E" w:rsidP="0041401E">
            <w:pPr>
              <w:spacing w:after="0" w:line="240" w:lineRule="auto"/>
              <w:jc w:val="center"/>
              <w:rPr>
                <w:rFonts w:ascii="Arial" w:eastAsia="Times New Roman" w:hAnsi="Arial" w:cs="Arial"/>
                <w:b/>
                <w:bCs/>
                <w:sz w:val="32"/>
                <w:szCs w:val="32"/>
              </w:rPr>
            </w:pPr>
            <w:r w:rsidRPr="0041401E">
              <w:rPr>
                <w:rFonts w:ascii="Arial" w:eastAsia="Times New Roman" w:hAnsi="Arial" w:cs="Arial"/>
                <w:b/>
                <w:bCs/>
                <w:sz w:val="32"/>
                <w:szCs w:val="32"/>
              </w:rPr>
              <w:t>FEDERAL HOME INCOME GUIDELINES FOR SALT LAKE CITY MSA</w:t>
            </w:r>
          </w:p>
        </w:tc>
      </w:tr>
      <w:tr w:rsidR="0041401E" w:rsidRPr="0041401E" w14:paraId="356DE4A4" w14:textId="77777777" w:rsidTr="00380628">
        <w:trPr>
          <w:trHeight w:val="392"/>
        </w:trPr>
        <w:tc>
          <w:tcPr>
            <w:tcW w:w="11932" w:type="dxa"/>
            <w:gridSpan w:val="8"/>
            <w:tcBorders>
              <w:top w:val="nil"/>
              <w:left w:val="nil"/>
              <w:bottom w:val="nil"/>
              <w:right w:val="nil"/>
            </w:tcBorders>
            <w:shd w:val="clear" w:color="auto" w:fill="auto"/>
            <w:noWrap/>
            <w:vAlign w:val="bottom"/>
            <w:hideMark/>
          </w:tcPr>
          <w:p w14:paraId="7ECDBA38" w14:textId="77777777" w:rsidR="0041401E" w:rsidRPr="0041401E" w:rsidRDefault="0041401E" w:rsidP="0041401E">
            <w:pPr>
              <w:spacing w:after="0" w:line="240" w:lineRule="auto"/>
              <w:jc w:val="center"/>
              <w:rPr>
                <w:rFonts w:ascii="Arial" w:eastAsia="Times New Roman" w:hAnsi="Arial" w:cs="Arial"/>
                <w:b/>
                <w:bCs/>
                <w:sz w:val="32"/>
                <w:szCs w:val="32"/>
              </w:rPr>
            </w:pPr>
            <w:r w:rsidRPr="0041401E">
              <w:rPr>
                <w:rFonts w:ascii="Arial" w:eastAsia="Times New Roman" w:hAnsi="Arial" w:cs="Arial"/>
                <w:b/>
                <w:bCs/>
                <w:sz w:val="32"/>
                <w:szCs w:val="32"/>
              </w:rPr>
              <w:t>Salt Lake County FY 2019 Median Family Income: $ 82,700</w:t>
            </w:r>
          </w:p>
        </w:tc>
      </w:tr>
      <w:tr w:rsidR="0041401E" w:rsidRPr="0041401E" w14:paraId="59397010" w14:textId="77777777" w:rsidTr="00380628">
        <w:trPr>
          <w:trHeight w:val="290"/>
        </w:trPr>
        <w:tc>
          <w:tcPr>
            <w:tcW w:w="7926" w:type="dxa"/>
            <w:gridSpan w:val="4"/>
            <w:tcBorders>
              <w:top w:val="single" w:sz="8" w:space="0" w:color="auto"/>
              <w:left w:val="single" w:sz="8" w:space="0" w:color="auto"/>
              <w:bottom w:val="nil"/>
              <w:right w:val="single" w:sz="8" w:space="0" w:color="000000"/>
            </w:tcBorders>
            <w:shd w:val="clear" w:color="000000" w:fill="C0C0C0"/>
            <w:noWrap/>
            <w:vAlign w:val="bottom"/>
            <w:hideMark/>
          </w:tcPr>
          <w:p w14:paraId="743A9FAE"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HOME Income Guidelines</w:t>
            </w:r>
          </w:p>
        </w:tc>
        <w:tc>
          <w:tcPr>
            <w:tcW w:w="226" w:type="dxa"/>
            <w:tcBorders>
              <w:top w:val="nil"/>
              <w:left w:val="nil"/>
              <w:bottom w:val="nil"/>
              <w:right w:val="nil"/>
            </w:tcBorders>
            <w:shd w:val="clear" w:color="auto" w:fill="auto"/>
            <w:noWrap/>
            <w:vAlign w:val="bottom"/>
            <w:hideMark/>
          </w:tcPr>
          <w:p w14:paraId="080CBEF7" w14:textId="77777777" w:rsidR="0041401E" w:rsidRPr="0041401E" w:rsidRDefault="0041401E" w:rsidP="0041401E">
            <w:pPr>
              <w:spacing w:after="0" w:line="240" w:lineRule="auto"/>
              <w:jc w:val="center"/>
              <w:rPr>
                <w:rFonts w:ascii="Arial" w:eastAsia="Times New Roman" w:hAnsi="Arial" w:cs="Arial"/>
                <w:b/>
                <w:bCs/>
              </w:rPr>
            </w:pPr>
          </w:p>
        </w:tc>
        <w:tc>
          <w:tcPr>
            <w:tcW w:w="3779" w:type="dxa"/>
            <w:gridSpan w:val="3"/>
            <w:tcBorders>
              <w:top w:val="single" w:sz="8" w:space="0" w:color="auto"/>
              <w:left w:val="single" w:sz="8" w:space="0" w:color="auto"/>
              <w:bottom w:val="nil"/>
              <w:right w:val="single" w:sz="8" w:space="0" w:color="000000"/>
            </w:tcBorders>
            <w:shd w:val="clear" w:color="000000" w:fill="C0C0C0"/>
            <w:noWrap/>
            <w:vAlign w:val="bottom"/>
            <w:hideMark/>
          </w:tcPr>
          <w:p w14:paraId="6C06BACE"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HOME Rents SLC MSA</w:t>
            </w:r>
          </w:p>
        </w:tc>
      </w:tr>
      <w:tr w:rsidR="0041401E" w:rsidRPr="0041401E" w14:paraId="5B624E78" w14:textId="77777777" w:rsidTr="00380628">
        <w:trPr>
          <w:trHeight w:val="305"/>
        </w:trPr>
        <w:tc>
          <w:tcPr>
            <w:tcW w:w="7926" w:type="dxa"/>
            <w:gridSpan w:val="4"/>
            <w:tcBorders>
              <w:top w:val="nil"/>
              <w:left w:val="single" w:sz="8" w:space="0" w:color="auto"/>
              <w:bottom w:val="single" w:sz="8" w:space="0" w:color="auto"/>
              <w:right w:val="single" w:sz="8" w:space="0" w:color="000000"/>
            </w:tcBorders>
            <w:shd w:val="clear" w:color="000000" w:fill="C0C0C0"/>
            <w:noWrap/>
            <w:vAlign w:val="bottom"/>
            <w:hideMark/>
          </w:tcPr>
          <w:p w14:paraId="0B8D0024"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Effective Date: April 13, 2019</w:t>
            </w:r>
          </w:p>
        </w:tc>
        <w:tc>
          <w:tcPr>
            <w:tcW w:w="226" w:type="dxa"/>
            <w:tcBorders>
              <w:top w:val="nil"/>
              <w:left w:val="nil"/>
              <w:bottom w:val="nil"/>
              <w:right w:val="nil"/>
            </w:tcBorders>
            <w:shd w:val="clear" w:color="auto" w:fill="auto"/>
            <w:noWrap/>
            <w:vAlign w:val="bottom"/>
            <w:hideMark/>
          </w:tcPr>
          <w:p w14:paraId="3B4B0EE4" w14:textId="77777777" w:rsidR="0041401E" w:rsidRPr="0041401E" w:rsidRDefault="0041401E" w:rsidP="0041401E">
            <w:pPr>
              <w:spacing w:after="0" w:line="240" w:lineRule="auto"/>
              <w:jc w:val="center"/>
              <w:rPr>
                <w:rFonts w:ascii="Arial" w:eastAsia="Times New Roman" w:hAnsi="Arial" w:cs="Arial"/>
                <w:b/>
                <w:bCs/>
              </w:rPr>
            </w:pPr>
          </w:p>
        </w:tc>
        <w:tc>
          <w:tcPr>
            <w:tcW w:w="3779" w:type="dxa"/>
            <w:gridSpan w:val="3"/>
            <w:tcBorders>
              <w:top w:val="nil"/>
              <w:left w:val="single" w:sz="8" w:space="0" w:color="auto"/>
              <w:bottom w:val="single" w:sz="8" w:space="0" w:color="auto"/>
              <w:right w:val="single" w:sz="8" w:space="0" w:color="000000"/>
            </w:tcBorders>
            <w:shd w:val="clear" w:color="000000" w:fill="C0C0C0"/>
            <w:noWrap/>
            <w:vAlign w:val="bottom"/>
            <w:hideMark/>
          </w:tcPr>
          <w:p w14:paraId="498701F1"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Effective Date: June 2018</w:t>
            </w:r>
          </w:p>
        </w:tc>
      </w:tr>
      <w:tr w:rsidR="00380628" w:rsidRPr="0041401E" w14:paraId="4DB4CFF2" w14:textId="77777777" w:rsidTr="00380628">
        <w:trPr>
          <w:trHeight w:val="1162"/>
        </w:trPr>
        <w:tc>
          <w:tcPr>
            <w:tcW w:w="2994" w:type="dxa"/>
            <w:tcBorders>
              <w:top w:val="nil"/>
              <w:left w:val="single" w:sz="8" w:space="0" w:color="auto"/>
              <w:bottom w:val="single" w:sz="4" w:space="0" w:color="auto"/>
              <w:right w:val="nil"/>
            </w:tcBorders>
            <w:shd w:val="clear" w:color="000000" w:fill="C0C0C0"/>
            <w:vAlign w:val="bottom"/>
            <w:hideMark/>
          </w:tcPr>
          <w:p w14:paraId="65693C37"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Number of Persons</w:t>
            </w:r>
          </w:p>
        </w:tc>
        <w:tc>
          <w:tcPr>
            <w:tcW w:w="1515" w:type="dxa"/>
            <w:tcBorders>
              <w:top w:val="nil"/>
              <w:left w:val="nil"/>
              <w:bottom w:val="single" w:sz="4" w:space="0" w:color="auto"/>
              <w:right w:val="nil"/>
            </w:tcBorders>
            <w:shd w:val="clear" w:color="000000" w:fill="C0C0C0"/>
            <w:vAlign w:val="bottom"/>
            <w:hideMark/>
          </w:tcPr>
          <w:p w14:paraId="1137F608"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Extremely Low Income</w:t>
            </w:r>
            <w:r w:rsidRPr="0041401E">
              <w:rPr>
                <w:rFonts w:ascii="Arial" w:eastAsia="Times New Roman" w:hAnsi="Arial" w:cs="Arial"/>
                <w:b/>
                <w:bCs/>
              </w:rPr>
              <w:br/>
              <w:t>30%</w:t>
            </w:r>
          </w:p>
        </w:tc>
        <w:tc>
          <w:tcPr>
            <w:tcW w:w="1820" w:type="dxa"/>
            <w:tcBorders>
              <w:top w:val="nil"/>
              <w:left w:val="nil"/>
              <w:bottom w:val="single" w:sz="4" w:space="0" w:color="auto"/>
              <w:right w:val="nil"/>
            </w:tcBorders>
            <w:shd w:val="clear" w:color="000000" w:fill="C0C0C0"/>
            <w:vAlign w:val="bottom"/>
            <w:hideMark/>
          </w:tcPr>
          <w:p w14:paraId="2AE64189"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Very Low Income</w:t>
            </w:r>
            <w:r w:rsidRPr="0041401E">
              <w:rPr>
                <w:rFonts w:ascii="Arial" w:eastAsia="Times New Roman" w:hAnsi="Arial" w:cs="Arial"/>
                <w:b/>
                <w:bCs/>
              </w:rPr>
              <w:br/>
              <w:t>50%</w:t>
            </w:r>
          </w:p>
        </w:tc>
        <w:tc>
          <w:tcPr>
            <w:tcW w:w="1596" w:type="dxa"/>
            <w:tcBorders>
              <w:top w:val="nil"/>
              <w:left w:val="nil"/>
              <w:bottom w:val="single" w:sz="4" w:space="0" w:color="auto"/>
              <w:right w:val="single" w:sz="8" w:space="0" w:color="auto"/>
            </w:tcBorders>
            <w:shd w:val="clear" w:color="000000" w:fill="C0C0C0"/>
            <w:vAlign w:val="bottom"/>
            <w:hideMark/>
          </w:tcPr>
          <w:p w14:paraId="5E6CFA30"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Moderately Low Income</w:t>
            </w:r>
            <w:r w:rsidRPr="0041401E">
              <w:rPr>
                <w:rFonts w:ascii="Arial" w:eastAsia="Times New Roman" w:hAnsi="Arial" w:cs="Arial"/>
                <w:b/>
                <w:bCs/>
              </w:rPr>
              <w:br/>
              <w:t>60%</w:t>
            </w:r>
          </w:p>
        </w:tc>
        <w:tc>
          <w:tcPr>
            <w:tcW w:w="226" w:type="dxa"/>
            <w:tcBorders>
              <w:top w:val="nil"/>
              <w:left w:val="nil"/>
              <w:bottom w:val="nil"/>
              <w:right w:val="nil"/>
            </w:tcBorders>
            <w:shd w:val="clear" w:color="auto" w:fill="auto"/>
            <w:noWrap/>
            <w:vAlign w:val="bottom"/>
            <w:hideMark/>
          </w:tcPr>
          <w:p w14:paraId="15C6DFFA" w14:textId="77777777" w:rsidR="0041401E" w:rsidRPr="0041401E" w:rsidRDefault="0041401E" w:rsidP="0041401E">
            <w:pPr>
              <w:spacing w:after="0" w:line="240" w:lineRule="auto"/>
              <w:jc w:val="center"/>
              <w:rPr>
                <w:rFonts w:ascii="Arial" w:eastAsia="Times New Roman" w:hAnsi="Arial" w:cs="Arial"/>
                <w:b/>
                <w:bCs/>
              </w:rPr>
            </w:pPr>
          </w:p>
        </w:tc>
        <w:tc>
          <w:tcPr>
            <w:tcW w:w="1338" w:type="dxa"/>
            <w:tcBorders>
              <w:top w:val="nil"/>
              <w:left w:val="single" w:sz="8" w:space="0" w:color="auto"/>
              <w:bottom w:val="single" w:sz="4" w:space="0" w:color="auto"/>
              <w:right w:val="nil"/>
            </w:tcBorders>
            <w:shd w:val="clear" w:color="000000" w:fill="C0C0C0"/>
            <w:noWrap/>
            <w:vAlign w:val="bottom"/>
            <w:hideMark/>
          </w:tcPr>
          <w:p w14:paraId="098B39D0" w14:textId="77777777" w:rsidR="0041401E" w:rsidRPr="0041401E" w:rsidRDefault="0041401E" w:rsidP="0041401E">
            <w:pPr>
              <w:spacing w:after="0" w:line="240" w:lineRule="auto"/>
              <w:rPr>
                <w:rFonts w:ascii="Arial" w:eastAsia="Times New Roman" w:hAnsi="Arial" w:cs="Arial"/>
                <w:b/>
                <w:bCs/>
              </w:rPr>
            </w:pPr>
            <w:r w:rsidRPr="0041401E">
              <w:rPr>
                <w:rFonts w:ascii="Arial" w:eastAsia="Times New Roman" w:hAnsi="Arial" w:cs="Arial"/>
                <w:b/>
                <w:bCs/>
              </w:rPr>
              <w:t>Unit Size</w:t>
            </w:r>
          </w:p>
        </w:tc>
        <w:tc>
          <w:tcPr>
            <w:tcW w:w="1354" w:type="dxa"/>
            <w:tcBorders>
              <w:top w:val="nil"/>
              <w:left w:val="nil"/>
              <w:bottom w:val="single" w:sz="4" w:space="0" w:color="auto"/>
              <w:right w:val="nil"/>
            </w:tcBorders>
            <w:shd w:val="clear" w:color="000000" w:fill="C0C0C0"/>
            <w:vAlign w:val="bottom"/>
            <w:hideMark/>
          </w:tcPr>
          <w:p w14:paraId="3D3598AF"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Low HOME Rent</w:t>
            </w:r>
          </w:p>
        </w:tc>
        <w:tc>
          <w:tcPr>
            <w:tcW w:w="1086" w:type="dxa"/>
            <w:tcBorders>
              <w:top w:val="nil"/>
              <w:left w:val="nil"/>
              <w:bottom w:val="single" w:sz="4" w:space="0" w:color="auto"/>
              <w:right w:val="single" w:sz="8" w:space="0" w:color="auto"/>
            </w:tcBorders>
            <w:shd w:val="clear" w:color="000000" w:fill="C0C0C0"/>
            <w:vAlign w:val="bottom"/>
            <w:hideMark/>
          </w:tcPr>
          <w:p w14:paraId="4C2F4D49"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High HOME Rent</w:t>
            </w:r>
          </w:p>
        </w:tc>
      </w:tr>
      <w:tr w:rsidR="001C2268" w:rsidRPr="0041401E" w14:paraId="61928877" w14:textId="77777777" w:rsidTr="00380628">
        <w:trPr>
          <w:trHeight w:val="276"/>
        </w:trPr>
        <w:tc>
          <w:tcPr>
            <w:tcW w:w="2994" w:type="dxa"/>
            <w:tcBorders>
              <w:top w:val="nil"/>
              <w:left w:val="single" w:sz="8" w:space="0" w:color="auto"/>
              <w:bottom w:val="nil"/>
              <w:right w:val="nil"/>
            </w:tcBorders>
            <w:shd w:val="clear" w:color="auto" w:fill="auto"/>
            <w:noWrap/>
            <w:vAlign w:val="bottom"/>
            <w:hideMark/>
          </w:tcPr>
          <w:p w14:paraId="2C9A5C5E"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1 Person</w:t>
            </w:r>
          </w:p>
        </w:tc>
        <w:tc>
          <w:tcPr>
            <w:tcW w:w="1515" w:type="dxa"/>
            <w:tcBorders>
              <w:top w:val="nil"/>
              <w:left w:val="nil"/>
              <w:bottom w:val="nil"/>
              <w:right w:val="nil"/>
            </w:tcBorders>
            <w:shd w:val="clear" w:color="auto" w:fill="auto"/>
            <w:noWrap/>
            <w:vAlign w:val="bottom"/>
            <w:hideMark/>
          </w:tcPr>
          <w:p w14:paraId="38D659BE"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17,400 </w:t>
            </w:r>
          </w:p>
        </w:tc>
        <w:tc>
          <w:tcPr>
            <w:tcW w:w="1820" w:type="dxa"/>
            <w:tcBorders>
              <w:top w:val="nil"/>
              <w:left w:val="nil"/>
              <w:bottom w:val="nil"/>
              <w:right w:val="nil"/>
            </w:tcBorders>
            <w:shd w:val="clear" w:color="auto" w:fill="auto"/>
            <w:noWrap/>
            <w:vAlign w:val="bottom"/>
            <w:hideMark/>
          </w:tcPr>
          <w:p w14:paraId="123D8E77"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28,950 </w:t>
            </w:r>
          </w:p>
        </w:tc>
        <w:tc>
          <w:tcPr>
            <w:tcW w:w="1596" w:type="dxa"/>
            <w:tcBorders>
              <w:top w:val="nil"/>
              <w:left w:val="nil"/>
              <w:bottom w:val="nil"/>
              <w:right w:val="single" w:sz="8" w:space="0" w:color="auto"/>
            </w:tcBorders>
            <w:shd w:val="clear" w:color="auto" w:fill="auto"/>
            <w:noWrap/>
            <w:vAlign w:val="bottom"/>
            <w:hideMark/>
          </w:tcPr>
          <w:p w14:paraId="5E8F26CC"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34,734 </w:t>
            </w:r>
          </w:p>
        </w:tc>
        <w:tc>
          <w:tcPr>
            <w:tcW w:w="226" w:type="dxa"/>
            <w:tcBorders>
              <w:top w:val="nil"/>
              <w:left w:val="nil"/>
              <w:bottom w:val="nil"/>
              <w:right w:val="nil"/>
            </w:tcBorders>
            <w:shd w:val="clear" w:color="auto" w:fill="auto"/>
            <w:noWrap/>
            <w:vAlign w:val="bottom"/>
            <w:hideMark/>
          </w:tcPr>
          <w:p w14:paraId="34D04976" w14:textId="77777777" w:rsidR="0041401E" w:rsidRPr="0041401E" w:rsidRDefault="0041401E" w:rsidP="0041401E">
            <w:pPr>
              <w:spacing w:after="0" w:line="240" w:lineRule="auto"/>
              <w:rPr>
                <w:rFonts w:ascii="Arial" w:eastAsia="Times New Roman" w:hAnsi="Arial" w:cs="Arial"/>
              </w:rPr>
            </w:pPr>
          </w:p>
        </w:tc>
        <w:tc>
          <w:tcPr>
            <w:tcW w:w="1338" w:type="dxa"/>
            <w:tcBorders>
              <w:top w:val="nil"/>
              <w:left w:val="single" w:sz="8" w:space="0" w:color="auto"/>
              <w:bottom w:val="nil"/>
              <w:right w:val="nil"/>
            </w:tcBorders>
            <w:shd w:val="clear" w:color="auto" w:fill="auto"/>
            <w:noWrap/>
            <w:vAlign w:val="bottom"/>
            <w:hideMark/>
          </w:tcPr>
          <w:p w14:paraId="359EF62E"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Efficiency</w:t>
            </w:r>
          </w:p>
        </w:tc>
        <w:tc>
          <w:tcPr>
            <w:tcW w:w="1354" w:type="dxa"/>
            <w:tcBorders>
              <w:top w:val="nil"/>
              <w:left w:val="nil"/>
              <w:bottom w:val="nil"/>
              <w:right w:val="nil"/>
            </w:tcBorders>
            <w:shd w:val="clear" w:color="auto" w:fill="auto"/>
            <w:noWrap/>
            <w:vAlign w:val="bottom"/>
            <w:hideMark/>
          </w:tcPr>
          <w:p w14:paraId="2E571309"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600 </w:t>
            </w:r>
          </w:p>
        </w:tc>
        <w:tc>
          <w:tcPr>
            <w:tcW w:w="1086" w:type="dxa"/>
            <w:tcBorders>
              <w:top w:val="nil"/>
              <w:left w:val="nil"/>
              <w:bottom w:val="nil"/>
              <w:right w:val="single" w:sz="8" w:space="0" w:color="auto"/>
            </w:tcBorders>
            <w:shd w:val="clear" w:color="auto" w:fill="auto"/>
            <w:noWrap/>
            <w:vAlign w:val="bottom"/>
            <w:hideMark/>
          </w:tcPr>
          <w:p w14:paraId="5D820F51"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667 </w:t>
            </w:r>
          </w:p>
        </w:tc>
      </w:tr>
      <w:tr w:rsidR="001C2268" w:rsidRPr="0041401E" w14:paraId="2D89634F" w14:textId="77777777" w:rsidTr="00380628">
        <w:trPr>
          <w:trHeight w:val="276"/>
        </w:trPr>
        <w:tc>
          <w:tcPr>
            <w:tcW w:w="2994" w:type="dxa"/>
            <w:tcBorders>
              <w:top w:val="nil"/>
              <w:left w:val="single" w:sz="8" w:space="0" w:color="auto"/>
              <w:bottom w:val="nil"/>
              <w:right w:val="nil"/>
            </w:tcBorders>
            <w:shd w:val="clear" w:color="auto" w:fill="auto"/>
            <w:noWrap/>
            <w:vAlign w:val="bottom"/>
            <w:hideMark/>
          </w:tcPr>
          <w:p w14:paraId="4D8A289A"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2 Persons</w:t>
            </w:r>
          </w:p>
        </w:tc>
        <w:tc>
          <w:tcPr>
            <w:tcW w:w="1515" w:type="dxa"/>
            <w:tcBorders>
              <w:top w:val="nil"/>
              <w:left w:val="nil"/>
              <w:bottom w:val="nil"/>
              <w:right w:val="nil"/>
            </w:tcBorders>
            <w:shd w:val="clear" w:color="auto" w:fill="auto"/>
            <w:noWrap/>
            <w:vAlign w:val="bottom"/>
            <w:hideMark/>
          </w:tcPr>
          <w:p w14:paraId="484480F3"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19,850 </w:t>
            </w:r>
          </w:p>
        </w:tc>
        <w:tc>
          <w:tcPr>
            <w:tcW w:w="1820" w:type="dxa"/>
            <w:tcBorders>
              <w:top w:val="nil"/>
              <w:left w:val="nil"/>
              <w:bottom w:val="nil"/>
              <w:right w:val="nil"/>
            </w:tcBorders>
            <w:shd w:val="clear" w:color="auto" w:fill="auto"/>
            <w:noWrap/>
            <w:vAlign w:val="bottom"/>
            <w:hideMark/>
          </w:tcPr>
          <w:p w14:paraId="0713BE6D"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33,100 </w:t>
            </w:r>
          </w:p>
        </w:tc>
        <w:tc>
          <w:tcPr>
            <w:tcW w:w="1596" w:type="dxa"/>
            <w:tcBorders>
              <w:top w:val="nil"/>
              <w:left w:val="nil"/>
              <w:bottom w:val="nil"/>
              <w:right w:val="single" w:sz="8" w:space="0" w:color="auto"/>
            </w:tcBorders>
            <w:shd w:val="clear" w:color="auto" w:fill="auto"/>
            <w:noWrap/>
            <w:vAlign w:val="bottom"/>
            <w:hideMark/>
          </w:tcPr>
          <w:p w14:paraId="1B7D0E67"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39,696 </w:t>
            </w:r>
          </w:p>
        </w:tc>
        <w:tc>
          <w:tcPr>
            <w:tcW w:w="226" w:type="dxa"/>
            <w:tcBorders>
              <w:top w:val="nil"/>
              <w:left w:val="nil"/>
              <w:bottom w:val="nil"/>
              <w:right w:val="nil"/>
            </w:tcBorders>
            <w:shd w:val="clear" w:color="auto" w:fill="auto"/>
            <w:noWrap/>
            <w:vAlign w:val="bottom"/>
            <w:hideMark/>
          </w:tcPr>
          <w:p w14:paraId="279E3EBD" w14:textId="77777777" w:rsidR="0041401E" w:rsidRPr="0041401E" w:rsidRDefault="0041401E" w:rsidP="0041401E">
            <w:pPr>
              <w:spacing w:after="0" w:line="240" w:lineRule="auto"/>
              <w:rPr>
                <w:rFonts w:ascii="Arial" w:eastAsia="Times New Roman" w:hAnsi="Arial" w:cs="Arial"/>
              </w:rPr>
            </w:pPr>
          </w:p>
        </w:tc>
        <w:tc>
          <w:tcPr>
            <w:tcW w:w="1338" w:type="dxa"/>
            <w:tcBorders>
              <w:top w:val="nil"/>
              <w:left w:val="single" w:sz="8" w:space="0" w:color="auto"/>
              <w:bottom w:val="nil"/>
              <w:right w:val="nil"/>
            </w:tcBorders>
            <w:shd w:val="clear" w:color="auto" w:fill="auto"/>
            <w:noWrap/>
            <w:vAlign w:val="bottom"/>
            <w:hideMark/>
          </w:tcPr>
          <w:p w14:paraId="7CD9B0C6"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1 Bedroom</w:t>
            </w:r>
          </w:p>
        </w:tc>
        <w:tc>
          <w:tcPr>
            <w:tcW w:w="1354" w:type="dxa"/>
            <w:tcBorders>
              <w:top w:val="nil"/>
              <w:left w:val="nil"/>
              <w:bottom w:val="nil"/>
              <w:right w:val="nil"/>
            </w:tcBorders>
            <w:shd w:val="clear" w:color="auto" w:fill="auto"/>
            <w:noWrap/>
            <w:vAlign w:val="bottom"/>
            <w:hideMark/>
          </w:tcPr>
          <w:p w14:paraId="465F8D25"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750 </w:t>
            </w:r>
          </w:p>
        </w:tc>
        <w:tc>
          <w:tcPr>
            <w:tcW w:w="1086" w:type="dxa"/>
            <w:tcBorders>
              <w:top w:val="nil"/>
              <w:left w:val="nil"/>
              <w:bottom w:val="nil"/>
              <w:right w:val="single" w:sz="8" w:space="0" w:color="auto"/>
            </w:tcBorders>
            <w:shd w:val="clear" w:color="auto" w:fill="auto"/>
            <w:noWrap/>
            <w:vAlign w:val="bottom"/>
            <w:hideMark/>
          </w:tcPr>
          <w:p w14:paraId="5AB6AFF6"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834 </w:t>
            </w:r>
          </w:p>
        </w:tc>
      </w:tr>
      <w:tr w:rsidR="001C2268" w:rsidRPr="0041401E" w14:paraId="69AD1E56" w14:textId="77777777" w:rsidTr="00380628">
        <w:trPr>
          <w:trHeight w:val="276"/>
        </w:trPr>
        <w:tc>
          <w:tcPr>
            <w:tcW w:w="2994" w:type="dxa"/>
            <w:tcBorders>
              <w:top w:val="nil"/>
              <w:left w:val="single" w:sz="8" w:space="0" w:color="auto"/>
              <w:bottom w:val="nil"/>
              <w:right w:val="nil"/>
            </w:tcBorders>
            <w:shd w:val="clear" w:color="auto" w:fill="auto"/>
            <w:noWrap/>
            <w:vAlign w:val="bottom"/>
            <w:hideMark/>
          </w:tcPr>
          <w:p w14:paraId="0AB3999B"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3 Persons</w:t>
            </w:r>
          </w:p>
        </w:tc>
        <w:tc>
          <w:tcPr>
            <w:tcW w:w="1515" w:type="dxa"/>
            <w:tcBorders>
              <w:top w:val="nil"/>
              <w:left w:val="nil"/>
              <w:bottom w:val="nil"/>
              <w:right w:val="nil"/>
            </w:tcBorders>
            <w:shd w:val="clear" w:color="auto" w:fill="auto"/>
            <w:noWrap/>
            <w:vAlign w:val="bottom"/>
            <w:hideMark/>
          </w:tcPr>
          <w:p w14:paraId="271882DC"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22,350 </w:t>
            </w:r>
          </w:p>
        </w:tc>
        <w:tc>
          <w:tcPr>
            <w:tcW w:w="1820" w:type="dxa"/>
            <w:tcBorders>
              <w:top w:val="nil"/>
              <w:left w:val="nil"/>
              <w:bottom w:val="nil"/>
              <w:right w:val="nil"/>
            </w:tcBorders>
            <w:shd w:val="clear" w:color="auto" w:fill="auto"/>
            <w:noWrap/>
            <w:vAlign w:val="bottom"/>
            <w:hideMark/>
          </w:tcPr>
          <w:p w14:paraId="72610A8F"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37,250 </w:t>
            </w:r>
          </w:p>
        </w:tc>
        <w:tc>
          <w:tcPr>
            <w:tcW w:w="1596" w:type="dxa"/>
            <w:tcBorders>
              <w:top w:val="nil"/>
              <w:left w:val="nil"/>
              <w:bottom w:val="nil"/>
              <w:right w:val="single" w:sz="8" w:space="0" w:color="auto"/>
            </w:tcBorders>
            <w:shd w:val="clear" w:color="auto" w:fill="auto"/>
            <w:noWrap/>
            <w:vAlign w:val="bottom"/>
            <w:hideMark/>
          </w:tcPr>
          <w:p w14:paraId="0FDF0B96"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44,658 </w:t>
            </w:r>
          </w:p>
        </w:tc>
        <w:tc>
          <w:tcPr>
            <w:tcW w:w="226" w:type="dxa"/>
            <w:tcBorders>
              <w:top w:val="nil"/>
              <w:left w:val="nil"/>
              <w:bottom w:val="nil"/>
              <w:right w:val="nil"/>
            </w:tcBorders>
            <w:shd w:val="clear" w:color="auto" w:fill="auto"/>
            <w:noWrap/>
            <w:vAlign w:val="bottom"/>
            <w:hideMark/>
          </w:tcPr>
          <w:p w14:paraId="7ACC21E0" w14:textId="77777777" w:rsidR="0041401E" w:rsidRPr="0041401E" w:rsidRDefault="0041401E" w:rsidP="0041401E">
            <w:pPr>
              <w:spacing w:after="0" w:line="240" w:lineRule="auto"/>
              <w:rPr>
                <w:rFonts w:ascii="Arial" w:eastAsia="Times New Roman" w:hAnsi="Arial" w:cs="Arial"/>
              </w:rPr>
            </w:pPr>
          </w:p>
        </w:tc>
        <w:tc>
          <w:tcPr>
            <w:tcW w:w="1338" w:type="dxa"/>
            <w:tcBorders>
              <w:top w:val="nil"/>
              <w:left w:val="single" w:sz="8" w:space="0" w:color="auto"/>
              <w:bottom w:val="nil"/>
              <w:right w:val="nil"/>
            </w:tcBorders>
            <w:shd w:val="clear" w:color="auto" w:fill="auto"/>
            <w:noWrap/>
            <w:vAlign w:val="bottom"/>
            <w:hideMark/>
          </w:tcPr>
          <w:p w14:paraId="043C8AE9"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2 Bedroom</w:t>
            </w:r>
          </w:p>
        </w:tc>
        <w:tc>
          <w:tcPr>
            <w:tcW w:w="1354" w:type="dxa"/>
            <w:tcBorders>
              <w:top w:val="nil"/>
              <w:left w:val="nil"/>
              <w:bottom w:val="nil"/>
              <w:right w:val="nil"/>
            </w:tcBorders>
            <w:shd w:val="clear" w:color="auto" w:fill="auto"/>
            <w:noWrap/>
            <w:vAlign w:val="bottom"/>
            <w:hideMark/>
          </w:tcPr>
          <w:p w14:paraId="21A9BBED"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900 </w:t>
            </w:r>
          </w:p>
        </w:tc>
        <w:tc>
          <w:tcPr>
            <w:tcW w:w="1086" w:type="dxa"/>
            <w:tcBorders>
              <w:top w:val="nil"/>
              <w:left w:val="nil"/>
              <w:bottom w:val="nil"/>
              <w:right w:val="single" w:sz="8" w:space="0" w:color="auto"/>
            </w:tcBorders>
            <w:shd w:val="clear" w:color="auto" w:fill="auto"/>
            <w:noWrap/>
            <w:vAlign w:val="bottom"/>
            <w:hideMark/>
          </w:tcPr>
          <w:p w14:paraId="079B3E2E"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$ 1,035 </w:t>
            </w:r>
          </w:p>
        </w:tc>
      </w:tr>
      <w:tr w:rsidR="001C2268" w:rsidRPr="0041401E" w14:paraId="10BF5149" w14:textId="77777777" w:rsidTr="00380628">
        <w:trPr>
          <w:trHeight w:val="276"/>
        </w:trPr>
        <w:tc>
          <w:tcPr>
            <w:tcW w:w="2994" w:type="dxa"/>
            <w:tcBorders>
              <w:top w:val="nil"/>
              <w:left w:val="single" w:sz="8" w:space="0" w:color="auto"/>
              <w:bottom w:val="nil"/>
              <w:right w:val="nil"/>
            </w:tcBorders>
            <w:shd w:val="clear" w:color="auto" w:fill="auto"/>
            <w:noWrap/>
            <w:vAlign w:val="bottom"/>
            <w:hideMark/>
          </w:tcPr>
          <w:p w14:paraId="3171A8DA"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4 Persons</w:t>
            </w:r>
          </w:p>
        </w:tc>
        <w:tc>
          <w:tcPr>
            <w:tcW w:w="1515" w:type="dxa"/>
            <w:tcBorders>
              <w:top w:val="nil"/>
              <w:left w:val="nil"/>
              <w:bottom w:val="nil"/>
              <w:right w:val="nil"/>
            </w:tcBorders>
            <w:shd w:val="clear" w:color="auto" w:fill="auto"/>
            <w:noWrap/>
            <w:vAlign w:val="bottom"/>
            <w:hideMark/>
          </w:tcPr>
          <w:p w14:paraId="70678457"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25,750 </w:t>
            </w:r>
          </w:p>
        </w:tc>
        <w:tc>
          <w:tcPr>
            <w:tcW w:w="1820" w:type="dxa"/>
            <w:tcBorders>
              <w:top w:val="nil"/>
              <w:left w:val="nil"/>
              <w:bottom w:val="nil"/>
              <w:right w:val="nil"/>
            </w:tcBorders>
            <w:shd w:val="clear" w:color="auto" w:fill="auto"/>
            <w:noWrap/>
            <w:vAlign w:val="bottom"/>
            <w:hideMark/>
          </w:tcPr>
          <w:p w14:paraId="4E4CF2F1"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41,350 </w:t>
            </w:r>
          </w:p>
        </w:tc>
        <w:tc>
          <w:tcPr>
            <w:tcW w:w="1596" w:type="dxa"/>
            <w:tcBorders>
              <w:top w:val="nil"/>
              <w:left w:val="nil"/>
              <w:bottom w:val="nil"/>
              <w:right w:val="single" w:sz="8" w:space="0" w:color="auto"/>
            </w:tcBorders>
            <w:shd w:val="clear" w:color="auto" w:fill="auto"/>
            <w:noWrap/>
            <w:vAlign w:val="bottom"/>
            <w:hideMark/>
          </w:tcPr>
          <w:p w14:paraId="7910F2C5"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49,620 </w:t>
            </w:r>
          </w:p>
        </w:tc>
        <w:tc>
          <w:tcPr>
            <w:tcW w:w="226" w:type="dxa"/>
            <w:tcBorders>
              <w:top w:val="nil"/>
              <w:left w:val="nil"/>
              <w:bottom w:val="nil"/>
              <w:right w:val="nil"/>
            </w:tcBorders>
            <w:shd w:val="clear" w:color="auto" w:fill="auto"/>
            <w:noWrap/>
            <w:vAlign w:val="bottom"/>
            <w:hideMark/>
          </w:tcPr>
          <w:p w14:paraId="1A3E6D00" w14:textId="77777777" w:rsidR="0041401E" w:rsidRPr="0041401E" w:rsidRDefault="0041401E" w:rsidP="0041401E">
            <w:pPr>
              <w:spacing w:after="0" w:line="240" w:lineRule="auto"/>
              <w:rPr>
                <w:rFonts w:ascii="Arial" w:eastAsia="Times New Roman" w:hAnsi="Arial" w:cs="Arial"/>
              </w:rPr>
            </w:pPr>
          </w:p>
        </w:tc>
        <w:tc>
          <w:tcPr>
            <w:tcW w:w="1338" w:type="dxa"/>
            <w:tcBorders>
              <w:top w:val="nil"/>
              <w:left w:val="single" w:sz="8" w:space="0" w:color="auto"/>
              <w:bottom w:val="nil"/>
              <w:right w:val="nil"/>
            </w:tcBorders>
            <w:shd w:val="clear" w:color="auto" w:fill="auto"/>
            <w:noWrap/>
            <w:vAlign w:val="bottom"/>
            <w:hideMark/>
          </w:tcPr>
          <w:p w14:paraId="67E84F2C"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3 Bedroom</w:t>
            </w:r>
          </w:p>
        </w:tc>
        <w:tc>
          <w:tcPr>
            <w:tcW w:w="1354" w:type="dxa"/>
            <w:tcBorders>
              <w:top w:val="nil"/>
              <w:left w:val="nil"/>
              <w:bottom w:val="nil"/>
              <w:right w:val="nil"/>
            </w:tcBorders>
            <w:shd w:val="clear" w:color="auto" w:fill="auto"/>
            <w:noWrap/>
            <w:vAlign w:val="bottom"/>
            <w:hideMark/>
          </w:tcPr>
          <w:p w14:paraId="56323156"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1,040 </w:t>
            </w:r>
          </w:p>
        </w:tc>
        <w:tc>
          <w:tcPr>
            <w:tcW w:w="1086" w:type="dxa"/>
            <w:tcBorders>
              <w:top w:val="nil"/>
              <w:left w:val="nil"/>
              <w:bottom w:val="nil"/>
              <w:right w:val="single" w:sz="8" w:space="0" w:color="auto"/>
            </w:tcBorders>
            <w:shd w:val="clear" w:color="auto" w:fill="auto"/>
            <w:noWrap/>
            <w:vAlign w:val="bottom"/>
            <w:hideMark/>
          </w:tcPr>
          <w:p w14:paraId="5E9B8EBA"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$ 1,347 </w:t>
            </w:r>
          </w:p>
        </w:tc>
      </w:tr>
      <w:tr w:rsidR="001C2268" w:rsidRPr="0041401E" w14:paraId="4C686AD5" w14:textId="77777777" w:rsidTr="00380628">
        <w:trPr>
          <w:trHeight w:val="276"/>
        </w:trPr>
        <w:tc>
          <w:tcPr>
            <w:tcW w:w="2994" w:type="dxa"/>
            <w:tcBorders>
              <w:top w:val="nil"/>
              <w:left w:val="single" w:sz="8" w:space="0" w:color="auto"/>
              <w:bottom w:val="nil"/>
              <w:right w:val="nil"/>
            </w:tcBorders>
            <w:shd w:val="clear" w:color="auto" w:fill="auto"/>
            <w:noWrap/>
            <w:vAlign w:val="bottom"/>
            <w:hideMark/>
          </w:tcPr>
          <w:p w14:paraId="169E1D96"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5 Persons</w:t>
            </w:r>
          </w:p>
        </w:tc>
        <w:tc>
          <w:tcPr>
            <w:tcW w:w="1515" w:type="dxa"/>
            <w:tcBorders>
              <w:top w:val="nil"/>
              <w:left w:val="nil"/>
              <w:bottom w:val="nil"/>
              <w:right w:val="nil"/>
            </w:tcBorders>
            <w:shd w:val="clear" w:color="auto" w:fill="auto"/>
            <w:noWrap/>
            <w:vAlign w:val="bottom"/>
            <w:hideMark/>
          </w:tcPr>
          <w:p w14:paraId="4AE1C295"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30,170 </w:t>
            </w:r>
          </w:p>
        </w:tc>
        <w:tc>
          <w:tcPr>
            <w:tcW w:w="1820" w:type="dxa"/>
            <w:tcBorders>
              <w:top w:val="nil"/>
              <w:left w:val="nil"/>
              <w:bottom w:val="nil"/>
              <w:right w:val="nil"/>
            </w:tcBorders>
            <w:shd w:val="clear" w:color="auto" w:fill="auto"/>
            <w:noWrap/>
            <w:vAlign w:val="bottom"/>
            <w:hideMark/>
          </w:tcPr>
          <w:p w14:paraId="51F2A5B8"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44,700 </w:t>
            </w:r>
          </w:p>
        </w:tc>
        <w:tc>
          <w:tcPr>
            <w:tcW w:w="1596" w:type="dxa"/>
            <w:tcBorders>
              <w:top w:val="nil"/>
              <w:left w:val="nil"/>
              <w:bottom w:val="nil"/>
              <w:right w:val="single" w:sz="8" w:space="0" w:color="auto"/>
            </w:tcBorders>
            <w:shd w:val="clear" w:color="auto" w:fill="auto"/>
            <w:noWrap/>
            <w:vAlign w:val="bottom"/>
            <w:hideMark/>
          </w:tcPr>
          <w:p w14:paraId="64CC6AA5"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53,590 </w:t>
            </w:r>
          </w:p>
        </w:tc>
        <w:tc>
          <w:tcPr>
            <w:tcW w:w="226" w:type="dxa"/>
            <w:tcBorders>
              <w:top w:val="nil"/>
              <w:left w:val="nil"/>
              <w:bottom w:val="nil"/>
              <w:right w:val="nil"/>
            </w:tcBorders>
            <w:shd w:val="clear" w:color="auto" w:fill="auto"/>
            <w:noWrap/>
            <w:vAlign w:val="bottom"/>
            <w:hideMark/>
          </w:tcPr>
          <w:p w14:paraId="11241DE0" w14:textId="77777777" w:rsidR="0041401E" w:rsidRPr="0041401E" w:rsidRDefault="0041401E" w:rsidP="0041401E">
            <w:pPr>
              <w:spacing w:after="0" w:line="240" w:lineRule="auto"/>
              <w:rPr>
                <w:rFonts w:ascii="Arial" w:eastAsia="Times New Roman" w:hAnsi="Arial" w:cs="Arial"/>
              </w:rPr>
            </w:pPr>
          </w:p>
        </w:tc>
        <w:tc>
          <w:tcPr>
            <w:tcW w:w="1338" w:type="dxa"/>
            <w:tcBorders>
              <w:top w:val="nil"/>
              <w:left w:val="single" w:sz="8" w:space="0" w:color="auto"/>
              <w:bottom w:val="nil"/>
              <w:right w:val="nil"/>
            </w:tcBorders>
            <w:shd w:val="clear" w:color="auto" w:fill="auto"/>
            <w:noWrap/>
            <w:vAlign w:val="bottom"/>
            <w:hideMark/>
          </w:tcPr>
          <w:p w14:paraId="319ADD5D"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4 Bedroom</w:t>
            </w:r>
          </w:p>
        </w:tc>
        <w:tc>
          <w:tcPr>
            <w:tcW w:w="1354" w:type="dxa"/>
            <w:tcBorders>
              <w:top w:val="nil"/>
              <w:left w:val="nil"/>
              <w:bottom w:val="nil"/>
              <w:right w:val="nil"/>
            </w:tcBorders>
            <w:shd w:val="clear" w:color="auto" w:fill="auto"/>
            <w:noWrap/>
            <w:vAlign w:val="bottom"/>
            <w:hideMark/>
          </w:tcPr>
          <w:p w14:paraId="1D2AFB19"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1,160 </w:t>
            </w:r>
          </w:p>
        </w:tc>
        <w:tc>
          <w:tcPr>
            <w:tcW w:w="1086" w:type="dxa"/>
            <w:tcBorders>
              <w:top w:val="nil"/>
              <w:left w:val="nil"/>
              <w:bottom w:val="nil"/>
              <w:right w:val="single" w:sz="8" w:space="0" w:color="auto"/>
            </w:tcBorders>
            <w:shd w:val="clear" w:color="auto" w:fill="auto"/>
            <w:noWrap/>
            <w:vAlign w:val="bottom"/>
            <w:hideMark/>
          </w:tcPr>
          <w:p w14:paraId="14EFBE68"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$ 1,483 </w:t>
            </w:r>
          </w:p>
        </w:tc>
      </w:tr>
      <w:tr w:rsidR="001C2268" w:rsidRPr="0041401E" w14:paraId="0A08FE3A" w14:textId="77777777" w:rsidTr="00380628">
        <w:trPr>
          <w:trHeight w:val="276"/>
        </w:trPr>
        <w:tc>
          <w:tcPr>
            <w:tcW w:w="2994" w:type="dxa"/>
            <w:tcBorders>
              <w:top w:val="nil"/>
              <w:left w:val="single" w:sz="8" w:space="0" w:color="auto"/>
              <w:bottom w:val="nil"/>
              <w:right w:val="nil"/>
            </w:tcBorders>
            <w:shd w:val="clear" w:color="auto" w:fill="auto"/>
            <w:noWrap/>
            <w:vAlign w:val="bottom"/>
            <w:hideMark/>
          </w:tcPr>
          <w:p w14:paraId="5CD7390E"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6 Persons</w:t>
            </w:r>
          </w:p>
        </w:tc>
        <w:tc>
          <w:tcPr>
            <w:tcW w:w="1515" w:type="dxa"/>
            <w:tcBorders>
              <w:top w:val="nil"/>
              <w:left w:val="nil"/>
              <w:bottom w:val="nil"/>
              <w:right w:val="nil"/>
            </w:tcBorders>
            <w:shd w:val="clear" w:color="auto" w:fill="auto"/>
            <w:noWrap/>
            <w:vAlign w:val="bottom"/>
            <w:hideMark/>
          </w:tcPr>
          <w:p w14:paraId="47B4B975"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34,590 </w:t>
            </w:r>
          </w:p>
        </w:tc>
        <w:tc>
          <w:tcPr>
            <w:tcW w:w="1820" w:type="dxa"/>
            <w:tcBorders>
              <w:top w:val="nil"/>
              <w:left w:val="nil"/>
              <w:bottom w:val="nil"/>
              <w:right w:val="nil"/>
            </w:tcBorders>
            <w:shd w:val="clear" w:color="auto" w:fill="auto"/>
            <w:noWrap/>
            <w:vAlign w:val="bottom"/>
            <w:hideMark/>
          </w:tcPr>
          <w:p w14:paraId="7B3BA281"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48,000 </w:t>
            </w:r>
          </w:p>
        </w:tc>
        <w:tc>
          <w:tcPr>
            <w:tcW w:w="1596" w:type="dxa"/>
            <w:tcBorders>
              <w:top w:val="nil"/>
              <w:left w:val="nil"/>
              <w:bottom w:val="nil"/>
              <w:right w:val="single" w:sz="8" w:space="0" w:color="auto"/>
            </w:tcBorders>
            <w:shd w:val="clear" w:color="auto" w:fill="auto"/>
            <w:noWrap/>
            <w:vAlign w:val="bottom"/>
            <w:hideMark/>
          </w:tcPr>
          <w:p w14:paraId="39D6295F"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57,559 </w:t>
            </w:r>
          </w:p>
        </w:tc>
        <w:tc>
          <w:tcPr>
            <w:tcW w:w="226" w:type="dxa"/>
            <w:tcBorders>
              <w:top w:val="nil"/>
              <w:left w:val="nil"/>
              <w:bottom w:val="nil"/>
              <w:right w:val="nil"/>
            </w:tcBorders>
            <w:shd w:val="clear" w:color="auto" w:fill="auto"/>
            <w:noWrap/>
            <w:vAlign w:val="bottom"/>
            <w:hideMark/>
          </w:tcPr>
          <w:p w14:paraId="67FDFAC0" w14:textId="77777777" w:rsidR="0041401E" w:rsidRPr="0041401E" w:rsidRDefault="0041401E" w:rsidP="0041401E">
            <w:pPr>
              <w:spacing w:after="0" w:line="240" w:lineRule="auto"/>
              <w:rPr>
                <w:rFonts w:ascii="Arial" w:eastAsia="Times New Roman" w:hAnsi="Arial" w:cs="Arial"/>
              </w:rPr>
            </w:pPr>
          </w:p>
        </w:tc>
        <w:tc>
          <w:tcPr>
            <w:tcW w:w="1338" w:type="dxa"/>
            <w:tcBorders>
              <w:top w:val="nil"/>
              <w:left w:val="single" w:sz="8" w:space="0" w:color="auto"/>
              <w:bottom w:val="nil"/>
              <w:right w:val="nil"/>
            </w:tcBorders>
            <w:shd w:val="clear" w:color="auto" w:fill="auto"/>
            <w:noWrap/>
            <w:vAlign w:val="bottom"/>
            <w:hideMark/>
          </w:tcPr>
          <w:p w14:paraId="15897E68"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5 Bedroom</w:t>
            </w:r>
          </w:p>
        </w:tc>
        <w:tc>
          <w:tcPr>
            <w:tcW w:w="1354" w:type="dxa"/>
            <w:tcBorders>
              <w:top w:val="nil"/>
              <w:left w:val="nil"/>
              <w:bottom w:val="nil"/>
              <w:right w:val="nil"/>
            </w:tcBorders>
            <w:shd w:val="clear" w:color="auto" w:fill="auto"/>
            <w:noWrap/>
            <w:vAlign w:val="bottom"/>
            <w:hideMark/>
          </w:tcPr>
          <w:p w14:paraId="56C30969"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1,280 </w:t>
            </w:r>
          </w:p>
        </w:tc>
        <w:tc>
          <w:tcPr>
            <w:tcW w:w="1086" w:type="dxa"/>
            <w:tcBorders>
              <w:top w:val="nil"/>
              <w:left w:val="nil"/>
              <w:bottom w:val="nil"/>
              <w:right w:val="single" w:sz="8" w:space="0" w:color="auto"/>
            </w:tcBorders>
            <w:shd w:val="clear" w:color="auto" w:fill="auto"/>
            <w:noWrap/>
            <w:vAlign w:val="bottom"/>
            <w:hideMark/>
          </w:tcPr>
          <w:p w14:paraId="134CF2BD"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$ 1,617 </w:t>
            </w:r>
          </w:p>
        </w:tc>
      </w:tr>
      <w:tr w:rsidR="001C2268" w:rsidRPr="0041401E" w14:paraId="4EEA1CF9" w14:textId="77777777" w:rsidTr="00380628">
        <w:trPr>
          <w:trHeight w:val="290"/>
        </w:trPr>
        <w:tc>
          <w:tcPr>
            <w:tcW w:w="2994" w:type="dxa"/>
            <w:tcBorders>
              <w:top w:val="nil"/>
              <w:left w:val="single" w:sz="8" w:space="0" w:color="auto"/>
              <w:bottom w:val="nil"/>
              <w:right w:val="nil"/>
            </w:tcBorders>
            <w:shd w:val="clear" w:color="auto" w:fill="auto"/>
            <w:noWrap/>
            <w:vAlign w:val="bottom"/>
            <w:hideMark/>
          </w:tcPr>
          <w:p w14:paraId="160DA814"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7 Persons</w:t>
            </w:r>
          </w:p>
        </w:tc>
        <w:tc>
          <w:tcPr>
            <w:tcW w:w="1515" w:type="dxa"/>
            <w:tcBorders>
              <w:top w:val="nil"/>
              <w:left w:val="nil"/>
              <w:bottom w:val="nil"/>
              <w:right w:val="nil"/>
            </w:tcBorders>
            <w:shd w:val="clear" w:color="auto" w:fill="auto"/>
            <w:noWrap/>
            <w:vAlign w:val="bottom"/>
            <w:hideMark/>
          </w:tcPr>
          <w:p w14:paraId="24F5B2CD"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39,010 </w:t>
            </w:r>
          </w:p>
        </w:tc>
        <w:tc>
          <w:tcPr>
            <w:tcW w:w="1820" w:type="dxa"/>
            <w:tcBorders>
              <w:top w:val="nil"/>
              <w:left w:val="nil"/>
              <w:bottom w:val="nil"/>
              <w:right w:val="nil"/>
            </w:tcBorders>
            <w:shd w:val="clear" w:color="auto" w:fill="auto"/>
            <w:noWrap/>
            <w:vAlign w:val="bottom"/>
            <w:hideMark/>
          </w:tcPr>
          <w:p w14:paraId="00D92A68"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51,300 </w:t>
            </w:r>
          </w:p>
        </w:tc>
        <w:tc>
          <w:tcPr>
            <w:tcW w:w="1596" w:type="dxa"/>
            <w:tcBorders>
              <w:top w:val="nil"/>
              <w:left w:val="nil"/>
              <w:bottom w:val="nil"/>
              <w:right w:val="single" w:sz="8" w:space="0" w:color="auto"/>
            </w:tcBorders>
            <w:shd w:val="clear" w:color="auto" w:fill="auto"/>
            <w:noWrap/>
            <w:vAlign w:val="bottom"/>
            <w:hideMark/>
          </w:tcPr>
          <w:p w14:paraId="263C99A5"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61,529 </w:t>
            </w:r>
          </w:p>
        </w:tc>
        <w:tc>
          <w:tcPr>
            <w:tcW w:w="226" w:type="dxa"/>
            <w:tcBorders>
              <w:top w:val="nil"/>
              <w:left w:val="nil"/>
              <w:bottom w:val="nil"/>
              <w:right w:val="nil"/>
            </w:tcBorders>
            <w:shd w:val="clear" w:color="auto" w:fill="auto"/>
            <w:noWrap/>
            <w:vAlign w:val="bottom"/>
            <w:hideMark/>
          </w:tcPr>
          <w:p w14:paraId="7DDF1BD1" w14:textId="77777777" w:rsidR="0041401E" w:rsidRPr="0041401E" w:rsidRDefault="0041401E" w:rsidP="0041401E">
            <w:pPr>
              <w:spacing w:after="0" w:line="240" w:lineRule="auto"/>
              <w:rPr>
                <w:rFonts w:ascii="Arial" w:eastAsia="Times New Roman" w:hAnsi="Arial" w:cs="Arial"/>
              </w:rPr>
            </w:pPr>
          </w:p>
        </w:tc>
        <w:tc>
          <w:tcPr>
            <w:tcW w:w="1338" w:type="dxa"/>
            <w:tcBorders>
              <w:top w:val="nil"/>
              <w:left w:val="single" w:sz="8" w:space="0" w:color="auto"/>
              <w:bottom w:val="single" w:sz="8" w:space="0" w:color="auto"/>
              <w:right w:val="nil"/>
            </w:tcBorders>
            <w:shd w:val="clear" w:color="auto" w:fill="auto"/>
            <w:noWrap/>
            <w:vAlign w:val="bottom"/>
            <w:hideMark/>
          </w:tcPr>
          <w:p w14:paraId="733B1433"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6 Bedroom</w:t>
            </w:r>
          </w:p>
        </w:tc>
        <w:tc>
          <w:tcPr>
            <w:tcW w:w="1354" w:type="dxa"/>
            <w:tcBorders>
              <w:top w:val="nil"/>
              <w:left w:val="nil"/>
              <w:bottom w:val="single" w:sz="8" w:space="0" w:color="auto"/>
              <w:right w:val="nil"/>
            </w:tcBorders>
            <w:shd w:val="clear" w:color="auto" w:fill="auto"/>
            <w:noWrap/>
            <w:vAlign w:val="bottom"/>
            <w:hideMark/>
          </w:tcPr>
          <w:p w14:paraId="3C82E715"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1,400 </w:t>
            </w:r>
          </w:p>
        </w:tc>
        <w:tc>
          <w:tcPr>
            <w:tcW w:w="1086" w:type="dxa"/>
            <w:tcBorders>
              <w:top w:val="nil"/>
              <w:left w:val="nil"/>
              <w:bottom w:val="single" w:sz="8" w:space="0" w:color="auto"/>
              <w:right w:val="single" w:sz="8" w:space="0" w:color="auto"/>
            </w:tcBorders>
            <w:shd w:val="clear" w:color="auto" w:fill="auto"/>
            <w:noWrap/>
            <w:vAlign w:val="bottom"/>
            <w:hideMark/>
          </w:tcPr>
          <w:p w14:paraId="04E7E288"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$ 1,753 </w:t>
            </w:r>
          </w:p>
        </w:tc>
      </w:tr>
      <w:tr w:rsidR="001C2268" w:rsidRPr="0041401E" w14:paraId="474F8367" w14:textId="77777777" w:rsidTr="00380628">
        <w:trPr>
          <w:trHeight w:val="290"/>
        </w:trPr>
        <w:tc>
          <w:tcPr>
            <w:tcW w:w="2994" w:type="dxa"/>
            <w:tcBorders>
              <w:top w:val="nil"/>
              <w:left w:val="single" w:sz="8" w:space="0" w:color="auto"/>
              <w:bottom w:val="single" w:sz="8" w:space="0" w:color="auto"/>
              <w:right w:val="nil"/>
            </w:tcBorders>
            <w:shd w:val="clear" w:color="auto" w:fill="auto"/>
            <w:noWrap/>
            <w:vAlign w:val="bottom"/>
            <w:hideMark/>
          </w:tcPr>
          <w:p w14:paraId="066664B0"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8 Persons</w:t>
            </w:r>
          </w:p>
        </w:tc>
        <w:tc>
          <w:tcPr>
            <w:tcW w:w="1515" w:type="dxa"/>
            <w:tcBorders>
              <w:top w:val="nil"/>
              <w:left w:val="nil"/>
              <w:bottom w:val="single" w:sz="8" w:space="0" w:color="auto"/>
              <w:right w:val="nil"/>
            </w:tcBorders>
            <w:shd w:val="clear" w:color="auto" w:fill="auto"/>
            <w:noWrap/>
            <w:vAlign w:val="bottom"/>
            <w:hideMark/>
          </w:tcPr>
          <w:p w14:paraId="21315A74"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43,430 </w:t>
            </w:r>
          </w:p>
        </w:tc>
        <w:tc>
          <w:tcPr>
            <w:tcW w:w="1820" w:type="dxa"/>
            <w:tcBorders>
              <w:top w:val="nil"/>
              <w:left w:val="nil"/>
              <w:bottom w:val="single" w:sz="8" w:space="0" w:color="auto"/>
              <w:right w:val="nil"/>
            </w:tcBorders>
            <w:shd w:val="clear" w:color="auto" w:fill="auto"/>
            <w:noWrap/>
            <w:vAlign w:val="bottom"/>
            <w:hideMark/>
          </w:tcPr>
          <w:p w14:paraId="7D67D58D"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54,600 </w:t>
            </w:r>
          </w:p>
        </w:tc>
        <w:tc>
          <w:tcPr>
            <w:tcW w:w="1596" w:type="dxa"/>
            <w:tcBorders>
              <w:top w:val="nil"/>
              <w:left w:val="nil"/>
              <w:bottom w:val="single" w:sz="8" w:space="0" w:color="auto"/>
              <w:right w:val="single" w:sz="8" w:space="0" w:color="auto"/>
            </w:tcBorders>
            <w:shd w:val="clear" w:color="auto" w:fill="auto"/>
            <w:noWrap/>
            <w:vAlign w:val="bottom"/>
            <w:hideMark/>
          </w:tcPr>
          <w:p w14:paraId="13787205"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65,498 </w:t>
            </w:r>
          </w:p>
        </w:tc>
        <w:tc>
          <w:tcPr>
            <w:tcW w:w="226" w:type="dxa"/>
            <w:tcBorders>
              <w:top w:val="nil"/>
              <w:left w:val="nil"/>
              <w:bottom w:val="nil"/>
              <w:right w:val="nil"/>
            </w:tcBorders>
            <w:shd w:val="clear" w:color="auto" w:fill="auto"/>
            <w:noWrap/>
            <w:vAlign w:val="bottom"/>
            <w:hideMark/>
          </w:tcPr>
          <w:p w14:paraId="0EBADD98" w14:textId="77777777" w:rsidR="0041401E" w:rsidRPr="0041401E" w:rsidRDefault="0041401E" w:rsidP="0041401E">
            <w:pPr>
              <w:spacing w:after="0" w:line="240" w:lineRule="auto"/>
              <w:rPr>
                <w:rFonts w:ascii="Arial" w:eastAsia="Times New Roman" w:hAnsi="Arial" w:cs="Arial"/>
              </w:rPr>
            </w:pPr>
          </w:p>
        </w:tc>
        <w:tc>
          <w:tcPr>
            <w:tcW w:w="1338" w:type="dxa"/>
            <w:tcBorders>
              <w:top w:val="nil"/>
              <w:left w:val="nil"/>
              <w:bottom w:val="nil"/>
              <w:right w:val="nil"/>
            </w:tcBorders>
            <w:shd w:val="clear" w:color="auto" w:fill="auto"/>
            <w:noWrap/>
            <w:vAlign w:val="bottom"/>
            <w:hideMark/>
          </w:tcPr>
          <w:p w14:paraId="31D3D767"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26FB5353"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12B866E1" w14:textId="77777777" w:rsidR="0041401E" w:rsidRPr="0041401E" w:rsidRDefault="0041401E" w:rsidP="0041401E">
            <w:pPr>
              <w:spacing w:after="0" w:line="240" w:lineRule="auto"/>
              <w:jc w:val="center"/>
              <w:rPr>
                <w:rFonts w:ascii="Times New Roman" w:eastAsia="Times New Roman" w:hAnsi="Times New Roman" w:cs="Times New Roman"/>
                <w:sz w:val="20"/>
                <w:szCs w:val="20"/>
              </w:rPr>
            </w:pPr>
          </w:p>
        </w:tc>
      </w:tr>
      <w:tr w:rsidR="001C2268" w:rsidRPr="0041401E" w14:paraId="1A46CD31" w14:textId="77777777" w:rsidTr="00380628">
        <w:trPr>
          <w:trHeight w:val="290"/>
        </w:trPr>
        <w:tc>
          <w:tcPr>
            <w:tcW w:w="2994" w:type="dxa"/>
            <w:tcBorders>
              <w:top w:val="nil"/>
              <w:left w:val="nil"/>
              <w:bottom w:val="nil"/>
              <w:right w:val="nil"/>
            </w:tcBorders>
            <w:shd w:val="clear" w:color="auto" w:fill="auto"/>
            <w:noWrap/>
            <w:vAlign w:val="bottom"/>
            <w:hideMark/>
          </w:tcPr>
          <w:p w14:paraId="5070F310" w14:textId="747F55E1" w:rsidR="0041401E" w:rsidRPr="0041401E" w:rsidRDefault="0041401E" w:rsidP="0041401E">
            <w:pPr>
              <w:spacing w:after="0" w:line="240" w:lineRule="auto"/>
              <w:rPr>
                <w:rFonts w:ascii="Arial" w:eastAsia="Times New Roman" w:hAnsi="Arial" w:cs="Arial"/>
                <w:color w:val="0000FF"/>
                <w:sz w:val="20"/>
                <w:szCs w:val="20"/>
                <w:u w:val="single"/>
              </w:rPr>
            </w:pPr>
          </w:p>
        </w:tc>
        <w:tc>
          <w:tcPr>
            <w:tcW w:w="1515" w:type="dxa"/>
            <w:tcBorders>
              <w:top w:val="nil"/>
              <w:left w:val="nil"/>
              <w:bottom w:val="nil"/>
              <w:right w:val="nil"/>
            </w:tcBorders>
            <w:shd w:val="clear" w:color="auto" w:fill="auto"/>
            <w:noWrap/>
            <w:vAlign w:val="bottom"/>
            <w:hideMark/>
          </w:tcPr>
          <w:p w14:paraId="18299531" w14:textId="77777777" w:rsidR="0041401E" w:rsidRPr="0041401E" w:rsidRDefault="0041401E" w:rsidP="0041401E">
            <w:pPr>
              <w:spacing w:after="0" w:line="240" w:lineRule="auto"/>
              <w:rPr>
                <w:rFonts w:ascii="Arial" w:eastAsia="Times New Roman" w:hAnsi="Arial" w:cs="Arial"/>
                <w:color w:val="0000FF"/>
                <w:sz w:val="20"/>
                <w:szCs w:val="20"/>
                <w:u w:val="single"/>
              </w:rPr>
            </w:pPr>
          </w:p>
        </w:tc>
        <w:tc>
          <w:tcPr>
            <w:tcW w:w="1820" w:type="dxa"/>
            <w:tcBorders>
              <w:top w:val="nil"/>
              <w:left w:val="nil"/>
              <w:bottom w:val="nil"/>
              <w:right w:val="nil"/>
            </w:tcBorders>
            <w:shd w:val="clear" w:color="auto" w:fill="auto"/>
            <w:noWrap/>
            <w:vAlign w:val="bottom"/>
            <w:hideMark/>
          </w:tcPr>
          <w:p w14:paraId="0E4D2D41"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14:paraId="41CDCFC9"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0FA91C34"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65ABA39F"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04B0F577"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13C57C86"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1C2268" w:rsidRPr="0041401E" w14:paraId="77C07661" w14:textId="77777777" w:rsidTr="00380628">
        <w:trPr>
          <w:trHeight w:val="290"/>
        </w:trPr>
        <w:tc>
          <w:tcPr>
            <w:tcW w:w="2994" w:type="dxa"/>
            <w:tcBorders>
              <w:top w:val="nil"/>
              <w:left w:val="nil"/>
              <w:bottom w:val="nil"/>
              <w:right w:val="nil"/>
            </w:tcBorders>
            <w:shd w:val="clear" w:color="auto" w:fill="auto"/>
            <w:noWrap/>
            <w:vAlign w:val="bottom"/>
            <w:hideMark/>
          </w:tcPr>
          <w:p w14:paraId="293A803B" w14:textId="2B91E2EB" w:rsidR="0041401E" w:rsidRPr="0041401E" w:rsidRDefault="0041401E" w:rsidP="0041401E">
            <w:pPr>
              <w:spacing w:after="0" w:line="240" w:lineRule="auto"/>
              <w:rPr>
                <w:rFonts w:ascii="Arial" w:eastAsia="Times New Roman" w:hAnsi="Arial" w:cs="Arial"/>
                <w:i/>
                <w:iCs/>
                <w:sz w:val="16"/>
                <w:szCs w:val="16"/>
              </w:rPr>
            </w:pPr>
          </w:p>
        </w:tc>
        <w:tc>
          <w:tcPr>
            <w:tcW w:w="3335" w:type="dxa"/>
            <w:gridSpan w:val="2"/>
            <w:tcBorders>
              <w:top w:val="single" w:sz="8" w:space="0" w:color="auto"/>
              <w:left w:val="single" w:sz="8" w:space="0" w:color="auto"/>
              <w:bottom w:val="nil"/>
              <w:right w:val="single" w:sz="8" w:space="0" w:color="000000"/>
            </w:tcBorders>
            <w:shd w:val="clear" w:color="000000" w:fill="C0C0C0"/>
            <w:noWrap/>
            <w:vAlign w:val="bottom"/>
            <w:hideMark/>
          </w:tcPr>
          <w:p w14:paraId="44563073"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2019 Fair Market Rents</w:t>
            </w:r>
          </w:p>
        </w:tc>
        <w:tc>
          <w:tcPr>
            <w:tcW w:w="1596" w:type="dxa"/>
            <w:tcBorders>
              <w:top w:val="nil"/>
              <w:left w:val="nil"/>
              <w:bottom w:val="nil"/>
              <w:right w:val="nil"/>
            </w:tcBorders>
            <w:shd w:val="clear" w:color="auto" w:fill="auto"/>
            <w:noWrap/>
            <w:vAlign w:val="bottom"/>
            <w:hideMark/>
          </w:tcPr>
          <w:p w14:paraId="398D7D86" w14:textId="77777777" w:rsidR="0041401E" w:rsidRPr="0041401E" w:rsidRDefault="0041401E" w:rsidP="0041401E">
            <w:pPr>
              <w:spacing w:after="0" w:line="240" w:lineRule="auto"/>
              <w:jc w:val="center"/>
              <w:rPr>
                <w:rFonts w:ascii="Arial" w:eastAsia="Times New Roman" w:hAnsi="Arial" w:cs="Arial"/>
                <w:b/>
                <w:bCs/>
              </w:rPr>
            </w:pPr>
          </w:p>
        </w:tc>
        <w:tc>
          <w:tcPr>
            <w:tcW w:w="226" w:type="dxa"/>
            <w:tcBorders>
              <w:top w:val="nil"/>
              <w:left w:val="nil"/>
              <w:bottom w:val="nil"/>
              <w:right w:val="nil"/>
            </w:tcBorders>
            <w:shd w:val="clear" w:color="auto" w:fill="auto"/>
            <w:noWrap/>
            <w:vAlign w:val="bottom"/>
            <w:hideMark/>
          </w:tcPr>
          <w:p w14:paraId="04155E0B"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42C56FBD"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2B5C71CA"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14861AD7"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1C2268" w:rsidRPr="0041401E" w14:paraId="1BFA365F" w14:textId="77777777" w:rsidTr="00380628">
        <w:trPr>
          <w:trHeight w:val="305"/>
        </w:trPr>
        <w:tc>
          <w:tcPr>
            <w:tcW w:w="2994" w:type="dxa"/>
            <w:tcBorders>
              <w:top w:val="nil"/>
              <w:left w:val="nil"/>
              <w:bottom w:val="nil"/>
              <w:right w:val="nil"/>
            </w:tcBorders>
            <w:shd w:val="clear" w:color="auto" w:fill="auto"/>
            <w:noWrap/>
            <w:vAlign w:val="bottom"/>
            <w:hideMark/>
          </w:tcPr>
          <w:p w14:paraId="2D8A63FF"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3335" w:type="dxa"/>
            <w:gridSpan w:val="2"/>
            <w:tcBorders>
              <w:top w:val="nil"/>
              <w:left w:val="single" w:sz="8" w:space="0" w:color="auto"/>
              <w:bottom w:val="single" w:sz="8" w:space="0" w:color="auto"/>
              <w:right w:val="single" w:sz="8" w:space="0" w:color="000000"/>
            </w:tcBorders>
            <w:shd w:val="clear" w:color="000000" w:fill="C0C0C0"/>
            <w:noWrap/>
            <w:vAlign w:val="bottom"/>
            <w:hideMark/>
          </w:tcPr>
          <w:p w14:paraId="312AF1BF" w14:textId="3520ED0C" w:rsidR="0041401E" w:rsidRPr="0041401E" w:rsidRDefault="0041401E" w:rsidP="00380628">
            <w:pPr>
              <w:spacing w:after="0" w:line="240" w:lineRule="auto"/>
              <w:jc w:val="center"/>
              <w:rPr>
                <w:rFonts w:ascii="Arial" w:eastAsia="Times New Roman" w:hAnsi="Arial" w:cs="Arial"/>
                <w:b/>
                <w:bCs/>
              </w:rPr>
            </w:pPr>
            <w:r w:rsidRPr="0041401E">
              <w:rPr>
                <w:rFonts w:ascii="Arial" w:eastAsia="Times New Roman" w:hAnsi="Arial" w:cs="Arial"/>
                <w:b/>
                <w:bCs/>
              </w:rPr>
              <w:t xml:space="preserve">Effective Date: </w:t>
            </w:r>
            <w:r w:rsidR="00380628">
              <w:rPr>
                <w:rFonts w:ascii="Arial" w:eastAsia="Times New Roman" w:hAnsi="Arial" w:cs="Arial"/>
                <w:b/>
                <w:bCs/>
              </w:rPr>
              <w:t>April</w:t>
            </w:r>
            <w:r w:rsidRPr="0041401E">
              <w:rPr>
                <w:rFonts w:ascii="Arial" w:eastAsia="Times New Roman" w:hAnsi="Arial" w:cs="Arial"/>
                <w:b/>
                <w:bCs/>
              </w:rPr>
              <w:t xml:space="preserve"> 2019</w:t>
            </w:r>
          </w:p>
        </w:tc>
        <w:tc>
          <w:tcPr>
            <w:tcW w:w="1596" w:type="dxa"/>
            <w:tcBorders>
              <w:top w:val="nil"/>
              <w:left w:val="nil"/>
              <w:bottom w:val="nil"/>
              <w:right w:val="nil"/>
            </w:tcBorders>
            <w:shd w:val="clear" w:color="auto" w:fill="auto"/>
            <w:noWrap/>
            <w:vAlign w:val="bottom"/>
            <w:hideMark/>
          </w:tcPr>
          <w:p w14:paraId="57890A7F" w14:textId="77777777" w:rsidR="0041401E" w:rsidRPr="0041401E" w:rsidRDefault="0041401E" w:rsidP="0041401E">
            <w:pPr>
              <w:spacing w:after="0" w:line="240" w:lineRule="auto"/>
              <w:jc w:val="center"/>
              <w:rPr>
                <w:rFonts w:ascii="Arial" w:eastAsia="Times New Roman" w:hAnsi="Arial" w:cs="Arial"/>
                <w:b/>
                <w:bCs/>
              </w:rPr>
            </w:pPr>
          </w:p>
        </w:tc>
        <w:tc>
          <w:tcPr>
            <w:tcW w:w="226" w:type="dxa"/>
            <w:tcBorders>
              <w:top w:val="nil"/>
              <w:left w:val="nil"/>
              <w:bottom w:val="nil"/>
              <w:right w:val="nil"/>
            </w:tcBorders>
            <w:shd w:val="clear" w:color="auto" w:fill="auto"/>
            <w:noWrap/>
            <w:vAlign w:val="bottom"/>
            <w:hideMark/>
          </w:tcPr>
          <w:p w14:paraId="3F64895F"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0EF6D62F"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2E83864B"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06C3AE16"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380628" w:rsidRPr="0041401E" w14:paraId="337F45FA" w14:textId="77777777" w:rsidTr="00380628">
        <w:trPr>
          <w:trHeight w:val="581"/>
        </w:trPr>
        <w:tc>
          <w:tcPr>
            <w:tcW w:w="2994" w:type="dxa"/>
            <w:tcBorders>
              <w:top w:val="nil"/>
              <w:left w:val="nil"/>
              <w:bottom w:val="nil"/>
              <w:right w:val="nil"/>
            </w:tcBorders>
            <w:shd w:val="clear" w:color="auto" w:fill="auto"/>
            <w:noWrap/>
            <w:vAlign w:val="bottom"/>
            <w:hideMark/>
          </w:tcPr>
          <w:p w14:paraId="69048CB6"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515" w:type="dxa"/>
            <w:tcBorders>
              <w:top w:val="nil"/>
              <w:left w:val="single" w:sz="8" w:space="0" w:color="auto"/>
              <w:bottom w:val="single" w:sz="4" w:space="0" w:color="auto"/>
              <w:right w:val="nil"/>
            </w:tcBorders>
            <w:shd w:val="clear" w:color="000000" w:fill="C0C0C0"/>
            <w:noWrap/>
            <w:vAlign w:val="bottom"/>
            <w:hideMark/>
          </w:tcPr>
          <w:p w14:paraId="6E9716C7" w14:textId="77777777" w:rsidR="0041401E" w:rsidRPr="0041401E" w:rsidRDefault="0041401E" w:rsidP="0041401E">
            <w:pPr>
              <w:spacing w:after="0" w:line="240" w:lineRule="auto"/>
              <w:rPr>
                <w:rFonts w:ascii="Arial" w:eastAsia="Times New Roman" w:hAnsi="Arial" w:cs="Arial"/>
                <w:b/>
                <w:bCs/>
              </w:rPr>
            </w:pPr>
            <w:r w:rsidRPr="0041401E">
              <w:rPr>
                <w:rFonts w:ascii="Arial" w:eastAsia="Times New Roman" w:hAnsi="Arial" w:cs="Arial"/>
                <w:b/>
                <w:bCs/>
              </w:rPr>
              <w:t>Unit Size</w:t>
            </w:r>
          </w:p>
        </w:tc>
        <w:tc>
          <w:tcPr>
            <w:tcW w:w="1820" w:type="dxa"/>
            <w:tcBorders>
              <w:top w:val="nil"/>
              <w:left w:val="nil"/>
              <w:bottom w:val="single" w:sz="4" w:space="0" w:color="auto"/>
              <w:right w:val="single" w:sz="8" w:space="0" w:color="auto"/>
            </w:tcBorders>
            <w:shd w:val="clear" w:color="000000" w:fill="C0C0C0"/>
            <w:vAlign w:val="bottom"/>
            <w:hideMark/>
          </w:tcPr>
          <w:p w14:paraId="3551C961" w14:textId="77777777" w:rsidR="0041401E" w:rsidRPr="0041401E" w:rsidRDefault="0041401E" w:rsidP="0041401E">
            <w:pPr>
              <w:spacing w:after="0" w:line="240" w:lineRule="auto"/>
              <w:jc w:val="center"/>
              <w:rPr>
                <w:rFonts w:ascii="Arial" w:eastAsia="Times New Roman" w:hAnsi="Arial" w:cs="Arial"/>
                <w:b/>
                <w:bCs/>
              </w:rPr>
            </w:pPr>
            <w:r w:rsidRPr="0041401E">
              <w:rPr>
                <w:rFonts w:ascii="Arial" w:eastAsia="Times New Roman" w:hAnsi="Arial" w:cs="Arial"/>
                <w:b/>
                <w:bCs/>
              </w:rPr>
              <w:t>Salt Lake FMR</w:t>
            </w:r>
          </w:p>
        </w:tc>
        <w:tc>
          <w:tcPr>
            <w:tcW w:w="1596" w:type="dxa"/>
            <w:tcBorders>
              <w:top w:val="nil"/>
              <w:left w:val="nil"/>
              <w:bottom w:val="nil"/>
              <w:right w:val="nil"/>
            </w:tcBorders>
            <w:shd w:val="clear" w:color="auto" w:fill="auto"/>
            <w:noWrap/>
            <w:vAlign w:val="bottom"/>
            <w:hideMark/>
          </w:tcPr>
          <w:p w14:paraId="1DA75619" w14:textId="77777777" w:rsidR="0041401E" w:rsidRPr="0041401E" w:rsidRDefault="0041401E" w:rsidP="0041401E">
            <w:pPr>
              <w:spacing w:after="0" w:line="240" w:lineRule="auto"/>
              <w:jc w:val="center"/>
              <w:rPr>
                <w:rFonts w:ascii="Arial" w:eastAsia="Times New Roman" w:hAnsi="Arial" w:cs="Arial"/>
                <w:b/>
                <w:bCs/>
              </w:rPr>
            </w:pPr>
          </w:p>
        </w:tc>
        <w:tc>
          <w:tcPr>
            <w:tcW w:w="226" w:type="dxa"/>
            <w:tcBorders>
              <w:top w:val="nil"/>
              <w:left w:val="nil"/>
              <w:bottom w:val="nil"/>
              <w:right w:val="nil"/>
            </w:tcBorders>
            <w:shd w:val="clear" w:color="auto" w:fill="auto"/>
            <w:noWrap/>
            <w:vAlign w:val="bottom"/>
            <w:hideMark/>
          </w:tcPr>
          <w:p w14:paraId="379EB7FA"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5F04C2D1"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54B2B353"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66966A77"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1C2268" w:rsidRPr="0041401E" w14:paraId="5B7A234E" w14:textId="77777777" w:rsidTr="00380628">
        <w:trPr>
          <w:trHeight w:val="276"/>
        </w:trPr>
        <w:tc>
          <w:tcPr>
            <w:tcW w:w="2994" w:type="dxa"/>
            <w:tcBorders>
              <w:top w:val="nil"/>
              <w:left w:val="nil"/>
              <w:bottom w:val="nil"/>
              <w:right w:val="nil"/>
            </w:tcBorders>
            <w:shd w:val="clear" w:color="auto" w:fill="auto"/>
            <w:noWrap/>
            <w:vAlign w:val="bottom"/>
            <w:hideMark/>
          </w:tcPr>
          <w:p w14:paraId="34AC4D21"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515" w:type="dxa"/>
            <w:tcBorders>
              <w:top w:val="nil"/>
              <w:left w:val="single" w:sz="8" w:space="0" w:color="auto"/>
              <w:bottom w:val="nil"/>
              <w:right w:val="nil"/>
            </w:tcBorders>
            <w:shd w:val="clear" w:color="auto" w:fill="auto"/>
            <w:noWrap/>
            <w:vAlign w:val="bottom"/>
            <w:hideMark/>
          </w:tcPr>
          <w:p w14:paraId="5117C580"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Efficiency</w:t>
            </w:r>
          </w:p>
        </w:tc>
        <w:tc>
          <w:tcPr>
            <w:tcW w:w="1820" w:type="dxa"/>
            <w:tcBorders>
              <w:top w:val="nil"/>
              <w:left w:val="nil"/>
              <w:bottom w:val="nil"/>
              <w:right w:val="single" w:sz="8" w:space="0" w:color="auto"/>
            </w:tcBorders>
            <w:shd w:val="clear" w:color="auto" w:fill="auto"/>
            <w:noWrap/>
            <w:vAlign w:val="bottom"/>
            <w:hideMark/>
          </w:tcPr>
          <w:p w14:paraId="1800A987"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708 </w:t>
            </w:r>
          </w:p>
        </w:tc>
        <w:tc>
          <w:tcPr>
            <w:tcW w:w="1596" w:type="dxa"/>
            <w:tcBorders>
              <w:top w:val="nil"/>
              <w:left w:val="nil"/>
              <w:bottom w:val="nil"/>
              <w:right w:val="nil"/>
            </w:tcBorders>
            <w:shd w:val="clear" w:color="auto" w:fill="auto"/>
            <w:noWrap/>
            <w:vAlign w:val="bottom"/>
            <w:hideMark/>
          </w:tcPr>
          <w:p w14:paraId="6C745457" w14:textId="77777777" w:rsidR="0041401E" w:rsidRPr="0041401E" w:rsidRDefault="0041401E" w:rsidP="0041401E">
            <w:pPr>
              <w:spacing w:after="0" w:line="240" w:lineRule="auto"/>
              <w:rPr>
                <w:rFonts w:ascii="Arial" w:eastAsia="Times New Roman" w:hAnsi="Arial" w:cs="Arial"/>
              </w:rPr>
            </w:pPr>
          </w:p>
        </w:tc>
        <w:tc>
          <w:tcPr>
            <w:tcW w:w="226" w:type="dxa"/>
            <w:tcBorders>
              <w:top w:val="nil"/>
              <w:left w:val="nil"/>
              <w:bottom w:val="nil"/>
              <w:right w:val="nil"/>
            </w:tcBorders>
            <w:shd w:val="clear" w:color="auto" w:fill="auto"/>
            <w:noWrap/>
            <w:vAlign w:val="bottom"/>
            <w:hideMark/>
          </w:tcPr>
          <w:p w14:paraId="45D48591"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0514DE2D"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0C9C174D"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5B36AC3A"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1C2268" w:rsidRPr="0041401E" w14:paraId="4C3A735D" w14:textId="77777777" w:rsidTr="00380628">
        <w:trPr>
          <w:trHeight w:val="276"/>
        </w:trPr>
        <w:tc>
          <w:tcPr>
            <w:tcW w:w="2994" w:type="dxa"/>
            <w:tcBorders>
              <w:top w:val="nil"/>
              <w:left w:val="nil"/>
              <w:bottom w:val="nil"/>
              <w:right w:val="nil"/>
            </w:tcBorders>
            <w:shd w:val="clear" w:color="auto" w:fill="auto"/>
            <w:noWrap/>
            <w:vAlign w:val="bottom"/>
            <w:hideMark/>
          </w:tcPr>
          <w:p w14:paraId="77A9594C"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515" w:type="dxa"/>
            <w:tcBorders>
              <w:top w:val="nil"/>
              <w:left w:val="single" w:sz="8" w:space="0" w:color="auto"/>
              <w:bottom w:val="nil"/>
              <w:right w:val="nil"/>
            </w:tcBorders>
            <w:shd w:val="clear" w:color="auto" w:fill="auto"/>
            <w:noWrap/>
            <w:vAlign w:val="bottom"/>
            <w:hideMark/>
          </w:tcPr>
          <w:p w14:paraId="36D3C361"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1 Bedroom</w:t>
            </w:r>
          </w:p>
        </w:tc>
        <w:tc>
          <w:tcPr>
            <w:tcW w:w="1820" w:type="dxa"/>
            <w:tcBorders>
              <w:top w:val="nil"/>
              <w:left w:val="nil"/>
              <w:bottom w:val="nil"/>
              <w:right w:val="single" w:sz="8" w:space="0" w:color="auto"/>
            </w:tcBorders>
            <w:shd w:val="clear" w:color="auto" w:fill="auto"/>
            <w:noWrap/>
            <w:vAlign w:val="bottom"/>
            <w:hideMark/>
          </w:tcPr>
          <w:p w14:paraId="74FB22FF"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870 </w:t>
            </w:r>
          </w:p>
        </w:tc>
        <w:tc>
          <w:tcPr>
            <w:tcW w:w="1596" w:type="dxa"/>
            <w:tcBorders>
              <w:top w:val="nil"/>
              <w:left w:val="nil"/>
              <w:bottom w:val="nil"/>
              <w:right w:val="nil"/>
            </w:tcBorders>
            <w:shd w:val="clear" w:color="auto" w:fill="auto"/>
            <w:noWrap/>
            <w:vAlign w:val="bottom"/>
            <w:hideMark/>
          </w:tcPr>
          <w:p w14:paraId="617A8AC5" w14:textId="77777777" w:rsidR="0041401E" w:rsidRPr="0041401E" w:rsidRDefault="0041401E" w:rsidP="0041401E">
            <w:pPr>
              <w:spacing w:after="0" w:line="240" w:lineRule="auto"/>
              <w:rPr>
                <w:rFonts w:ascii="Arial" w:eastAsia="Times New Roman" w:hAnsi="Arial" w:cs="Arial"/>
              </w:rPr>
            </w:pPr>
          </w:p>
        </w:tc>
        <w:tc>
          <w:tcPr>
            <w:tcW w:w="226" w:type="dxa"/>
            <w:tcBorders>
              <w:top w:val="nil"/>
              <w:left w:val="nil"/>
              <w:bottom w:val="nil"/>
              <w:right w:val="nil"/>
            </w:tcBorders>
            <w:shd w:val="clear" w:color="auto" w:fill="auto"/>
            <w:noWrap/>
            <w:vAlign w:val="bottom"/>
            <w:hideMark/>
          </w:tcPr>
          <w:p w14:paraId="352A8467"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3B263F48"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45567B28"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21BF8ABF"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1C2268" w:rsidRPr="0041401E" w14:paraId="2A34633C" w14:textId="77777777" w:rsidTr="00380628">
        <w:trPr>
          <w:trHeight w:val="276"/>
        </w:trPr>
        <w:tc>
          <w:tcPr>
            <w:tcW w:w="2994" w:type="dxa"/>
            <w:tcBorders>
              <w:top w:val="nil"/>
              <w:left w:val="nil"/>
              <w:bottom w:val="nil"/>
              <w:right w:val="nil"/>
            </w:tcBorders>
            <w:shd w:val="clear" w:color="auto" w:fill="auto"/>
            <w:noWrap/>
            <w:vAlign w:val="bottom"/>
            <w:hideMark/>
          </w:tcPr>
          <w:p w14:paraId="7968968A"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515" w:type="dxa"/>
            <w:tcBorders>
              <w:top w:val="nil"/>
              <w:left w:val="single" w:sz="8" w:space="0" w:color="auto"/>
              <w:bottom w:val="nil"/>
              <w:right w:val="nil"/>
            </w:tcBorders>
            <w:shd w:val="clear" w:color="auto" w:fill="auto"/>
            <w:noWrap/>
            <w:vAlign w:val="bottom"/>
            <w:hideMark/>
          </w:tcPr>
          <w:p w14:paraId="3C643195"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2 Bedroom</w:t>
            </w:r>
          </w:p>
        </w:tc>
        <w:tc>
          <w:tcPr>
            <w:tcW w:w="1820" w:type="dxa"/>
            <w:tcBorders>
              <w:top w:val="nil"/>
              <w:left w:val="nil"/>
              <w:bottom w:val="nil"/>
              <w:right w:val="single" w:sz="8" w:space="0" w:color="auto"/>
            </w:tcBorders>
            <w:shd w:val="clear" w:color="auto" w:fill="auto"/>
            <w:noWrap/>
            <w:vAlign w:val="bottom"/>
            <w:hideMark/>
          </w:tcPr>
          <w:p w14:paraId="6ACEE7EF"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1,075 </w:t>
            </w:r>
          </w:p>
        </w:tc>
        <w:tc>
          <w:tcPr>
            <w:tcW w:w="1596" w:type="dxa"/>
            <w:tcBorders>
              <w:top w:val="nil"/>
              <w:left w:val="nil"/>
              <w:bottom w:val="nil"/>
              <w:right w:val="nil"/>
            </w:tcBorders>
            <w:shd w:val="clear" w:color="auto" w:fill="auto"/>
            <w:noWrap/>
            <w:vAlign w:val="bottom"/>
            <w:hideMark/>
          </w:tcPr>
          <w:p w14:paraId="1EA4AE9E" w14:textId="77777777" w:rsidR="0041401E" w:rsidRPr="0041401E" w:rsidRDefault="0041401E" w:rsidP="0041401E">
            <w:pPr>
              <w:spacing w:after="0" w:line="240" w:lineRule="auto"/>
              <w:rPr>
                <w:rFonts w:ascii="Arial" w:eastAsia="Times New Roman" w:hAnsi="Arial" w:cs="Arial"/>
              </w:rPr>
            </w:pPr>
          </w:p>
        </w:tc>
        <w:tc>
          <w:tcPr>
            <w:tcW w:w="226" w:type="dxa"/>
            <w:tcBorders>
              <w:top w:val="nil"/>
              <w:left w:val="nil"/>
              <w:bottom w:val="nil"/>
              <w:right w:val="nil"/>
            </w:tcBorders>
            <w:shd w:val="clear" w:color="auto" w:fill="auto"/>
            <w:noWrap/>
            <w:vAlign w:val="bottom"/>
            <w:hideMark/>
          </w:tcPr>
          <w:p w14:paraId="2ECBA15E"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54FA4EF1"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21B34B72"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76620A5C"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1C2268" w:rsidRPr="0041401E" w14:paraId="49B1525A" w14:textId="77777777" w:rsidTr="00380628">
        <w:trPr>
          <w:trHeight w:val="276"/>
        </w:trPr>
        <w:tc>
          <w:tcPr>
            <w:tcW w:w="2994" w:type="dxa"/>
            <w:tcBorders>
              <w:top w:val="nil"/>
              <w:left w:val="nil"/>
              <w:bottom w:val="nil"/>
              <w:right w:val="nil"/>
            </w:tcBorders>
            <w:shd w:val="clear" w:color="auto" w:fill="auto"/>
            <w:noWrap/>
            <w:vAlign w:val="bottom"/>
            <w:hideMark/>
          </w:tcPr>
          <w:p w14:paraId="36CFB95B"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515" w:type="dxa"/>
            <w:tcBorders>
              <w:top w:val="nil"/>
              <w:left w:val="single" w:sz="8" w:space="0" w:color="auto"/>
              <w:bottom w:val="nil"/>
              <w:right w:val="nil"/>
            </w:tcBorders>
            <w:shd w:val="clear" w:color="auto" w:fill="auto"/>
            <w:noWrap/>
            <w:vAlign w:val="bottom"/>
            <w:hideMark/>
          </w:tcPr>
          <w:p w14:paraId="5A06B99D"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3 Bedroom</w:t>
            </w:r>
          </w:p>
        </w:tc>
        <w:tc>
          <w:tcPr>
            <w:tcW w:w="1820" w:type="dxa"/>
            <w:tcBorders>
              <w:top w:val="nil"/>
              <w:left w:val="nil"/>
              <w:bottom w:val="nil"/>
              <w:right w:val="single" w:sz="8" w:space="0" w:color="auto"/>
            </w:tcBorders>
            <w:shd w:val="clear" w:color="auto" w:fill="auto"/>
            <w:noWrap/>
            <w:vAlign w:val="bottom"/>
            <w:hideMark/>
          </w:tcPr>
          <w:p w14:paraId="4F0BA8E8"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1,518 </w:t>
            </w:r>
          </w:p>
        </w:tc>
        <w:tc>
          <w:tcPr>
            <w:tcW w:w="1596" w:type="dxa"/>
            <w:tcBorders>
              <w:top w:val="nil"/>
              <w:left w:val="nil"/>
              <w:bottom w:val="nil"/>
              <w:right w:val="nil"/>
            </w:tcBorders>
            <w:shd w:val="clear" w:color="auto" w:fill="auto"/>
            <w:noWrap/>
            <w:vAlign w:val="bottom"/>
            <w:hideMark/>
          </w:tcPr>
          <w:p w14:paraId="0D5BA334" w14:textId="77777777" w:rsidR="0041401E" w:rsidRPr="0041401E" w:rsidRDefault="0041401E" w:rsidP="0041401E">
            <w:pPr>
              <w:spacing w:after="0" w:line="240" w:lineRule="auto"/>
              <w:rPr>
                <w:rFonts w:ascii="Arial" w:eastAsia="Times New Roman" w:hAnsi="Arial" w:cs="Arial"/>
              </w:rPr>
            </w:pPr>
          </w:p>
        </w:tc>
        <w:tc>
          <w:tcPr>
            <w:tcW w:w="226" w:type="dxa"/>
            <w:tcBorders>
              <w:top w:val="nil"/>
              <w:left w:val="nil"/>
              <w:bottom w:val="nil"/>
              <w:right w:val="nil"/>
            </w:tcBorders>
            <w:shd w:val="clear" w:color="auto" w:fill="auto"/>
            <w:noWrap/>
            <w:vAlign w:val="bottom"/>
            <w:hideMark/>
          </w:tcPr>
          <w:p w14:paraId="0F90A9FB"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3BD5BC7A"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11AC7A4D"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20DC979E"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1C2268" w:rsidRPr="0041401E" w14:paraId="4C0A070B" w14:textId="77777777" w:rsidTr="00380628">
        <w:trPr>
          <w:trHeight w:val="276"/>
        </w:trPr>
        <w:tc>
          <w:tcPr>
            <w:tcW w:w="2994" w:type="dxa"/>
            <w:tcBorders>
              <w:top w:val="nil"/>
              <w:left w:val="nil"/>
              <w:bottom w:val="nil"/>
              <w:right w:val="nil"/>
            </w:tcBorders>
            <w:shd w:val="clear" w:color="auto" w:fill="auto"/>
            <w:noWrap/>
            <w:vAlign w:val="bottom"/>
            <w:hideMark/>
          </w:tcPr>
          <w:p w14:paraId="32B12B40"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515" w:type="dxa"/>
            <w:tcBorders>
              <w:top w:val="nil"/>
              <w:left w:val="single" w:sz="8" w:space="0" w:color="auto"/>
              <w:bottom w:val="nil"/>
              <w:right w:val="nil"/>
            </w:tcBorders>
            <w:shd w:val="clear" w:color="auto" w:fill="auto"/>
            <w:noWrap/>
            <w:vAlign w:val="bottom"/>
            <w:hideMark/>
          </w:tcPr>
          <w:p w14:paraId="51D506F2"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4 Bedroom</w:t>
            </w:r>
          </w:p>
        </w:tc>
        <w:tc>
          <w:tcPr>
            <w:tcW w:w="1820" w:type="dxa"/>
            <w:tcBorders>
              <w:top w:val="nil"/>
              <w:left w:val="nil"/>
              <w:bottom w:val="nil"/>
              <w:right w:val="single" w:sz="8" w:space="0" w:color="auto"/>
            </w:tcBorders>
            <w:shd w:val="clear" w:color="auto" w:fill="auto"/>
            <w:noWrap/>
            <w:vAlign w:val="bottom"/>
            <w:hideMark/>
          </w:tcPr>
          <w:p w14:paraId="747863CD"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1,727 </w:t>
            </w:r>
          </w:p>
        </w:tc>
        <w:tc>
          <w:tcPr>
            <w:tcW w:w="1596" w:type="dxa"/>
            <w:tcBorders>
              <w:top w:val="nil"/>
              <w:left w:val="nil"/>
              <w:bottom w:val="nil"/>
              <w:right w:val="nil"/>
            </w:tcBorders>
            <w:shd w:val="clear" w:color="auto" w:fill="auto"/>
            <w:noWrap/>
            <w:vAlign w:val="bottom"/>
            <w:hideMark/>
          </w:tcPr>
          <w:p w14:paraId="4999B345" w14:textId="77777777" w:rsidR="0041401E" w:rsidRPr="0041401E" w:rsidRDefault="0041401E" w:rsidP="0041401E">
            <w:pPr>
              <w:spacing w:after="0" w:line="240" w:lineRule="auto"/>
              <w:rPr>
                <w:rFonts w:ascii="Arial" w:eastAsia="Times New Roman" w:hAnsi="Arial" w:cs="Arial"/>
              </w:rPr>
            </w:pPr>
          </w:p>
        </w:tc>
        <w:tc>
          <w:tcPr>
            <w:tcW w:w="226" w:type="dxa"/>
            <w:tcBorders>
              <w:top w:val="nil"/>
              <w:left w:val="nil"/>
              <w:bottom w:val="nil"/>
              <w:right w:val="nil"/>
            </w:tcBorders>
            <w:shd w:val="clear" w:color="auto" w:fill="auto"/>
            <w:noWrap/>
            <w:vAlign w:val="bottom"/>
            <w:hideMark/>
          </w:tcPr>
          <w:p w14:paraId="287F4B63"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367BEF54"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4B99459A"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521007DA"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1C2268" w:rsidRPr="0041401E" w14:paraId="7019A49A" w14:textId="77777777" w:rsidTr="00380628">
        <w:trPr>
          <w:trHeight w:val="276"/>
        </w:trPr>
        <w:tc>
          <w:tcPr>
            <w:tcW w:w="2994" w:type="dxa"/>
            <w:tcBorders>
              <w:top w:val="nil"/>
              <w:left w:val="nil"/>
              <w:bottom w:val="nil"/>
              <w:right w:val="nil"/>
            </w:tcBorders>
            <w:shd w:val="clear" w:color="auto" w:fill="auto"/>
            <w:noWrap/>
            <w:vAlign w:val="bottom"/>
            <w:hideMark/>
          </w:tcPr>
          <w:p w14:paraId="37BD0A76"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515" w:type="dxa"/>
            <w:tcBorders>
              <w:top w:val="nil"/>
              <w:left w:val="single" w:sz="8" w:space="0" w:color="auto"/>
              <w:bottom w:val="nil"/>
              <w:right w:val="nil"/>
            </w:tcBorders>
            <w:shd w:val="clear" w:color="auto" w:fill="auto"/>
            <w:noWrap/>
            <w:vAlign w:val="bottom"/>
            <w:hideMark/>
          </w:tcPr>
          <w:p w14:paraId="6A47260F"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5 Bedroom</w:t>
            </w:r>
          </w:p>
        </w:tc>
        <w:tc>
          <w:tcPr>
            <w:tcW w:w="1820" w:type="dxa"/>
            <w:tcBorders>
              <w:top w:val="nil"/>
              <w:left w:val="nil"/>
              <w:bottom w:val="nil"/>
              <w:right w:val="single" w:sz="8" w:space="0" w:color="auto"/>
            </w:tcBorders>
            <w:shd w:val="clear" w:color="auto" w:fill="auto"/>
            <w:noWrap/>
            <w:vAlign w:val="bottom"/>
            <w:hideMark/>
          </w:tcPr>
          <w:p w14:paraId="468BFB72"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1,986 </w:t>
            </w:r>
          </w:p>
        </w:tc>
        <w:tc>
          <w:tcPr>
            <w:tcW w:w="1596" w:type="dxa"/>
            <w:tcBorders>
              <w:top w:val="nil"/>
              <w:left w:val="nil"/>
              <w:bottom w:val="nil"/>
              <w:right w:val="nil"/>
            </w:tcBorders>
            <w:shd w:val="clear" w:color="auto" w:fill="auto"/>
            <w:noWrap/>
            <w:vAlign w:val="bottom"/>
            <w:hideMark/>
          </w:tcPr>
          <w:p w14:paraId="033A10C5" w14:textId="77777777" w:rsidR="0041401E" w:rsidRPr="0041401E" w:rsidRDefault="0041401E" w:rsidP="0041401E">
            <w:pPr>
              <w:spacing w:after="0" w:line="240" w:lineRule="auto"/>
              <w:rPr>
                <w:rFonts w:ascii="Arial" w:eastAsia="Times New Roman" w:hAnsi="Arial" w:cs="Arial"/>
              </w:rPr>
            </w:pPr>
          </w:p>
        </w:tc>
        <w:tc>
          <w:tcPr>
            <w:tcW w:w="226" w:type="dxa"/>
            <w:tcBorders>
              <w:top w:val="nil"/>
              <w:left w:val="nil"/>
              <w:bottom w:val="nil"/>
              <w:right w:val="nil"/>
            </w:tcBorders>
            <w:shd w:val="clear" w:color="auto" w:fill="auto"/>
            <w:noWrap/>
            <w:vAlign w:val="bottom"/>
            <w:hideMark/>
          </w:tcPr>
          <w:p w14:paraId="65A20C90"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14C8D698"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77DD4D5F"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7FEE32A3"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r w:rsidR="001C2268" w:rsidRPr="0041401E" w14:paraId="0BE6F252" w14:textId="77777777" w:rsidTr="00380628">
        <w:trPr>
          <w:trHeight w:val="290"/>
        </w:trPr>
        <w:tc>
          <w:tcPr>
            <w:tcW w:w="2994" w:type="dxa"/>
            <w:tcBorders>
              <w:top w:val="nil"/>
              <w:left w:val="nil"/>
              <w:bottom w:val="nil"/>
              <w:right w:val="nil"/>
            </w:tcBorders>
            <w:shd w:val="clear" w:color="auto" w:fill="auto"/>
            <w:noWrap/>
            <w:vAlign w:val="bottom"/>
            <w:hideMark/>
          </w:tcPr>
          <w:p w14:paraId="22CC9EDC"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515" w:type="dxa"/>
            <w:tcBorders>
              <w:top w:val="nil"/>
              <w:left w:val="single" w:sz="8" w:space="0" w:color="auto"/>
              <w:bottom w:val="single" w:sz="8" w:space="0" w:color="auto"/>
              <w:right w:val="nil"/>
            </w:tcBorders>
            <w:shd w:val="clear" w:color="auto" w:fill="auto"/>
            <w:noWrap/>
            <w:vAlign w:val="bottom"/>
            <w:hideMark/>
          </w:tcPr>
          <w:p w14:paraId="1EF71B97"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6 Bedroom</w:t>
            </w:r>
          </w:p>
        </w:tc>
        <w:tc>
          <w:tcPr>
            <w:tcW w:w="1820" w:type="dxa"/>
            <w:tcBorders>
              <w:top w:val="nil"/>
              <w:left w:val="nil"/>
              <w:bottom w:val="single" w:sz="8" w:space="0" w:color="auto"/>
              <w:right w:val="single" w:sz="8" w:space="0" w:color="auto"/>
            </w:tcBorders>
            <w:shd w:val="clear" w:color="auto" w:fill="auto"/>
            <w:noWrap/>
            <w:vAlign w:val="bottom"/>
            <w:hideMark/>
          </w:tcPr>
          <w:p w14:paraId="08EA3624" w14:textId="77777777" w:rsidR="0041401E" w:rsidRPr="0041401E" w:rsidRDefault="0041401E" w:rsidP="0041401E">
            <w:pPr>
              <w:spacing w:after="0" w:line="240" w:lineRule="auto"/>
              <w:rPr>
                <w:rFonts w:ascii="Arial" w:eastAsia="Times New Roman" w:hAnsi="Arial" w:cs="Arial"/>
              </w:rPr>
            </w:pPr>
            <w:r w:rsidRPr="0041401E">
              <w:rPr>
                <w:rFonts w:ascii="Arial" w:eastAsia="Times New Roman" w:hAnsi="Arial" w:cs="Arial"/>
              </w:rPr>
              <w:t xml:space="preserve"> $           2,245 </w:t>
            </w:r>
          </w:p>
        </w:tc>
        <w:tc>
          <w:tcPr>
            <w:tcW w:w="1596" w:type="dxa"/>
            <w:tcBorders>
              <w:top w:val="nil"/>
              <w:left w:val="nil"/>
              <w:bottom w:val="nil"/>
              <w:right w:val="nil"/>
            </w:tcBorders>
            <w:shd w:val="clear" w:color="auto" w:fill="auto"/>
            <w:noWrap/>
            <w:vAlign w:val="bottom"/>
            <w:hideMark/>
          </w:tcPr>
          <w:p w14:paraId="1C2BC518" w14:textId="77777777" w:rsidR="0041401E" w:rsidRPr="0041401E" w:rsidRDefault="0041401E" w:rsidP="0041401E">
            <w:pPr>
              <w:spacing w:after="0" w:line="240" w:lineRule="auto"/>
              <w:rPr>
                <w:rFonts w:ascii="Arial" w:eastAsia="Times New Roman" w:hAnsi="Arial" w:cs="Arial"/>
              </w:rPr>
            </w:pPr>
          </w:p>
        </w:tc>
        <w:tc>
          <w:tcPr>
            <w:tcW w:w="226" w:type="dxa"/>
            <w:tcBorders>
              <w:top w:val="nil"/>
              <w:left w:val="nil"/>
              <w:bottom w:val="nil"/>
              <w:right w:val="nil"/>
            </w:tcBorders>
            <w:shd w:val="clear" w:color="auto" w:fill="auto"/>
            <w:noWrap/>
            <w:vAlign w:val="bottom"/>
            <w:hideMark/>
          </w:tcPr>
          <w:p w14:paraId="5634DE2B"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noWrap/>
            <w:vAlign w:val="bottom"/>
            <w:hideMark/>
          </w:tcPr>
          <w:p w14:paraId="453BF728"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354" w:type="dxa"/>
            <w:tcBorders>
              <w:top w:val="nil"/>
              <w:left w:val="nil"/>
              <w:bottom w:val="nil"/>
              <w:right w:val="nil"/>
            </w:tcBorders>
            <w:shd w:val="clear" w:color="auto" w:fill="auto"/>
            <w:noWrap/>
            <w:vAlign w:val="bottom"/>
            <w:hideMark/>
          </w:tcPr>
          <w:p w14:paraId="288583B6" w14:textId="77777777" w:rsidR="0041401E" w:rsidRPr="0041401E" w:rsidRDefault="0041401E" w:rsidP="0041401E">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14:paraId="251AB037" w14:textId="77777777" w:rsidR="0041401E" w:rsidRPr="0041401E" w:rsidRDefault="0041401E" w:rsidP="0041401E">
            <w:pPr>
              <w:spacing w:after="0" w:line="240" w:lineRule="auto"/>
              <w:rPr>
                <w:rFonts w:ascii="Times New Roman" w:eastAsia="Times New Roman" w:hAnsi="Times New Roman" w:cs="Times New Roman"/>
                <w:sz w:val="20"/>
                <w:szCs w:val="20"/>
              </w:rPr>
            </w:pPr>
          </w:p>
        </w:tc>
      </w:tr>
    </w:tbl>
    <w:p w14:paraId="7E854101" w14:textId="77777777" w:rsidR="006A0CDE" w:rsidRPr="00C52D8A" w:rsidRDefault="006A0CDE" w:rsidP="001317F2">
      <w:pPr>
        <w:spacing w:after="0"/>
      </w:pPr>
    </w:p>
    <w:sectPr w:rsidR="006A0CDE" w:rsidRPr="00C52D8A" w:rsidSect="001317F2">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B6591" w16cid:durableId="203A252F"/>
  <w16cid:commentId w16cid:paraId="069A41AD" w16cid:durableId="203A2535"/>
  <w16cid:commentId w16cid:paraId="1346F909" w16cid:durableId="203CD9AB"/>
  <w16cid:commentId w16cid:paraId="092907DD" w16cid:durableId="203A253E"/>
  <w16cid:commentId w16cid:paraId="1036445F" w16cid:durableId="203CD7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210B1" w14:textId="77777777" w:rsidR="00E56067" w:rsidRDefault="00E56067" w:rsidP="006A0CDE">
      <w:pPr>
        <w:spacing w:after="0" w:line="240" w:lineRule="auto"/>
      </w:pPr>
      <w:r>
        <w:separator/>
      </w:r>
    </w:p>
  </w:endnote>
  <w:endnote w:type="continuationSeparator" w:id="0">
    <w:p w14:paraId="0DEE1592" w14:textId="77777777" w:rsidR="00E56067" w:rsidRDefault="00E56067" w:rsidP="006A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344394"/>
      <w:docPartObj>
        <w:docPartGallery w:val="Page Numbers (Bottom of Page)"/>
        <w:docPartUnique/>
      </w:docPartObj>
    </w:sdtPr>
    <w:sdtEndPr>
      <w:rPr>
        <w:noProof/>
      </w:rPr>
    </w:sdtEndPr>
    <w:sdtContent>
      <w:p w14:paraId="524CA7E7" w14:textId="77777777" w:rsidR="00E56067" w:rsidRDefault="00221546">
        <w:pPr>
          <w:pStyle w:val="Footer"/>
          <w:jc w:val="right"/>
        </w:pPr>
        <w:r>
          <w:pict w14:anchorId="1C8C3420">
            <v:rect id="_x0000_i1025" style="width:468pt;height:1.5pt" o:hralign="center" o:hrstd="t" o:hrnoshade="t" o:hr="t" fillcolor="#00b0f0" stroked="f"/>
          </w:pict>
        </w:r>
      </w:p>
      <w:p w14:paraId="61D23590" w14:textId="77777777" w:rsidR="00E56067" w:rsidRDefault="00E56067" w:rsidP="003217C9">
        <w:pPr>
          <w:pStyle w:val="Footer"/>
          <w:jc w:val="right"/>
        </w:pPr>
        <w:r>
          <w:fldChar w:fldCharType="begin"/>
        </w:r>
        <w:r>
          <w:instrText xml:space="preserve"> PAGE   \* MERGEFORMAT </w:instrText>
        </w:r>
        <w:r>
          <w:fldChar w:fldCharType="separate"/>
        </w:r>
        <w:r w:rsidR="00221546">
          <w:rPr>
            <w:noProof/>
          </w:rPr>
          <w:t>3</w:t>
        </w:r>
        <w:r>
          <w:rPr>
            <w:noProof/>
          </w:rPr>
          <w:fldChar w:fldCharType="end"/>
        </w:r>
      </w:p>
    </w:sdtContent>
  </w:sdt>
  <w:p w14:paraId="585DBDB0" w14:textId="77777777" w:rsidR="00E56067" w:rsidRPr="003217C9" w:rsidRDefault="00E56067">
    <w:pPr>
      <w:pStyle w:val="Footer"/>
      <w:rPr>
        <w:color w:val="A6A6A6" w:themeColor="background1" w:themeShade="A6"/>
      </w:rPr>
    </w:pPr>
    <w:r>
      <w:rPr>
        <w:color w:val="A6A6A6" w:themeColor="background1" w:themeShade="A6"/>
      </w:rPr>
      <w:t>HOUSING AND NEIGHBORHOOD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3DA0D" w14:textId="77777777" w:rsidR="00E56067" w:rsidRDefault="00E56067" w:rsidP="006A0CDE">
      <w:pPr>
        <w:spacing w:after="0" w:line="240" w:lineRule="auto"/>
      </w:pPr>
      <w:r>
        <w:separator/>
      </w:r>
    </w:p>
  </w:footnote>
  <w:footnote w:type="continuationSeparator" w:id="0">
    <w:p w14:paraId="1DB2972E" w14:textId="77777777" w:rsidR="00E56067" w:rsidRDefault="00E56067" w:rsidP="006A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11E7" w14:textId="3F694A7B" w:rsidR="00E56067" w:rsidRPr="006A0CDE" w:rsidRDefault="00E56067" w:rsidP="006A0CDE">
    <w:pPr>
      <w:pStyle w:val="Header"/>
      <w:jc w:val="right"/>
      <w:rPr>
        <w:color w:val="00B0F0"/>
      </w:rPr>
    </w:pPr>
    <w:r w:rsidRPr="006A0CDE">
      <w:rPr>
        <w:b/>
        <w:color w:val="00B0F0"/>
      </w:rPr>
      <w:t>Incentivized Rent Assistance</w:t>
    </w:r>
    <w:r w:rsidRPr="006A0CDE">
      <w:rPr>
        <w:color w:val="00B0F0"/>
      </w:rPr>
      <w:t xml:space="preserve"> 2019</w:t>
    </w:r>
  </w:p>
  <w:p w14:paraId="6B4793D2" w14:textId="77777777" w:rsidR="00E56067" w:rsidRPr="009A5F44" w:rsidRDefault="00E56067">
    <w:pPr>
      <w:pStyle w:val="Header"/>
      <w:rPr>
        <w:b/>
        <w:color w:val="BFBFBF" w:themeColor="background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E5"/>
    <w:multiLevelType w:val="hybridMultilevel"/>
    <w:tmpl w:val="4184B7CC"/>
    <w:lvl w:ilvl="0" w:tplc="96F81E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02FFF"/>
    <w:multiLevelType w:val="hybridMultilevel"/>
    <w:tmpl w:val="BE80E34A"/>
    <w:lvl w:ilvl="0" w:tplc="B80083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1A4BB2"/>
    <w:multiLevelType w:val="hybridMultilevel"/>
    <w:tmpl w:val="E3C229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51816"/>
    <w:multiLevelType w:val="hybridMultilevel"/>
    <w:tmpl w:val="27265C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7F3FDF"/>
    <w:multiLevelType w:val="hybridMultilevel"/>
    <w:tmpl w:val="E3D4C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7D6798"/>
    <w:multiLevelType w:val="hybridMultilevel"/>
    <w:tmpl w:val="C1B8531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B0525"/>
    <w:multiLevelType w:val="hybridMultilevel"/>
    <w:tmpl w:val="DAAE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D66613"/>
    <w:multiLevelType w:val="hybridMultilevel"/>
    <w:tmpl w:val="7B620642"/>
    <w:lvl w:ilvl="0" w:tplc="1ED652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8565A4"/>
    <w:multiLevelType w:val="hybridMultilevel"/>
    <w:tmpl w:val="E230FCA2"/>
    <w:lvl w:ilvl="0" w:tplc="C600A1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417C67"/>
    <w:multiLevelType w:val="hybridMultilevel"/>
    <w:tmpl w:val="3AECBB38"/>
    <w:lvl w:ilvl="0" w:tplc="4F7E2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E42B20"/>
    <w:multiLevelType w:val="hybridMultilevel"/>
    <w:tmpl w:val="809A1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872F3"/>
    <w:multiLevelType w:val="multilevel"/>
    <w:tmpl w:val="6E60F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A708AC"/>
    <w:multiLevelType w:val="hybridMultilevel"/>
    <w:tmpl w:val="F0C694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307EAD"/>
    <w:multiLevelType w:val="hybridMultilevel"/>
    <w:tmpl w:val="45C63FF2"/>
    <w:lvl w:ilvl="0" w:tplc="3140AF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C959A3"/>
    <w:multiLevelType w:val="hybridMultilevel"/>
    <w:tmpl w:val="154203D6"/>
    <w:lvl w:ilvl="0" w:tplc="EEF6D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0E4E3C"/>
    <w:multiLevelType w:val="hybridMultilevel"/>
    <w:tmpl w:val="39A60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502AA"/>
    <w:multiLevelType w:val="hybridMultilevel"/>
    <w:tmpl w:val="6EECDAE2"/>
    <w:lvl w:ilvl="0" w:tplc="221CD9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13"/>
  </w:num>
  <w:num w:numId="4">
    <w:abstractNumId w:val="1"/>
  </w:num>
  <w:num w:numId="5">
    <w:abstractNumId w:val="16"/>
  </w:num>
  <w:num w:numId="6">
    <w:abstractNumId w:val="0"/>
  </w:num>
  <w:num w:numId="7">
    <w:abstractNumId w:val="3"/>
  </w:num>
  <w:num w:numId="8">
    <w:abstractNumId w:val="15"/>
  </w:num>
  <w:num w:numId="9">
    <w:abstractNumId w:val="12"/>
  </w:num>
  <w:num w:numId="10">
    <w:abstractNumId w:val="2"/>
  </w:num>
  <w:num w:numId="11">
    <w:abstractNumId w:val="4"/>
  </w:num>
  <w:num w:numId="12">
    <w:abstractNumId w:val="6"/>
  </w:num>
  <w:num w:numId="13">
    <w:abstractNumId w:val="10"/>
  </w:num>
  <w:num w:numId="14">
    <w:abstractNumId w:val="5"/>
  </w:num>
  <w:num w:numId="15">
    <w:abstractNumId w:val="7"/>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D9"/>
    <w:rsid w:val="00000467"/>
    <w:rsid w:val="0002173A"/>
    <w:rsid w:val="00026163"/>
    <w:rsid w:val="000862F1"/>
    <w:rsid w:val="000B6463"/>
    <w:rsid w:val="000C047B"/>
    <w:rsid w:val="000E4736"/>
    <w:rsid w:val="000F15B1"/>
    <w:rsid w:val="0011292C"/>
    <w:rsid w:val="001317F2"/>
    <w:rsid w:val="001375CE"/>
    <w:rsid w:val="00147CC9"/>
    <w:rsid w:val="00164A21"/>
    <w:rsid w:val="001800E5"/>
    <w:rsid w:val="001C092C"/>
    <w:rsid w:val="001C2268"/>
    <w:rsid w:val="001C55DB"/>
    <w:rsid w:val="001C7BEF"/>
    <w:rsid w:val="001D59A3"/>
    <w:rsid w:val="00210CB3"/>
    <w:rsid w:val="00221546"/>
    <w:rsid w:val="00250DCF"/>
    <w:rsid w:val="0026581A"/>
    <w:rsid w:val="00272332"/>
    <w:rsid w:val="00284C74"/>
    <w:rsid w:val="00286C2F"/>
    <w:rsid w:val="003217C9"/>
    <w:rsid w:val="0032556C"/>
    <w:rsid w:val="00347F2B"/>
    <w:rsid w:val="00350561"/>
    <w:rsid w:val="00380628"/>
    <w:rsid w:val="003A7454"/>
    <w:rsid w:val="0041401E"/>
    <w:rsid w:val="004309CD"/>
    <w:rsid w:val="004477D3"/>
    <w:rsid w:val="00453AA2"/>
    <w:rsid w:val="00475710"/>
    <w:rsid w:val="00491ADD"/>
    <w:rsid w:val="004C21CE"/>
    <w:rsid w:val="004E1B51"/>
    <w:rsid w:val="004F7802"/>
    <w:rsid w:val="00506FA0"/>
    <w:rsid w:val="0055373A"/>
    <w:rsid w:val="00570F4E"/>
    <w:rsid w:val="00593326"/>
    <w:rsid w:val="005C73C3"/>
    <w:rsid w:val="005F3FB2"/>
    <w:rsid w:val="006144FF"/>
    <w:rsid w:val="00623BB9"/>
    <w:rsid w:val="00626DFF"/>
    <w:rsid w:val="0064629D"/>
    <w:rsid w:val="00653551"/>
    <w:rsid w:val="00657E20"/>
    <w:rsid w:val="00663ED3"/>
    <w:rsid w:val="006A0CDE"/>
    <w:rsid w:val="006B5C00"/>
    <w:rsid w:val="006E5FC7"/>
    <w:rsid w:val="006F3073"/>
    <w:rsid w:val="006F6DE8"/>
    <w:rsid w:val="0071158C"/>
    <w:rsid w:val="00713369"/>
    <w:rsid w:val="00721A84"/>
    <w:rsid w:val="00730408"/>
    <w:rsid w:val="0073190B"/>
    <w:rsid w:val="007326FC"/>
    <w:rsid w:val="00763985"/>
    <w:rsid w:val="007721E2"/>
    <w:rsid w:val="007729B7"/>
    <w:rsid w:val="00774EBB"/>
    <w:rsid w:val="00787C1A"/>
    <w:rsid w:val="007B7CCD"/>
    <w:rsid w:val="008025BC"/>
    <w:rsid w:val="008215DA"/>
    <w:rsid w:val="0082766E"/>
    <w:rsid w:val="00831DD2"/>
    <w:rsid w:val="0086073F"/>
    <w:rsid w:val="00861C2A"/>
    <w:rsid w:val="008B0C95"/>
    <w:rsid w:val="008B2F24"/>
    <w:rsid w:val="008E3C63"/>
    <w:rsid w:val="009258A5"/>
    <w:rsid w:val="009268D9"/>
    <w:rsid w:val="00944591"/>
    <w:rsid w:val="009531AD"/>
    <w:rsid w:val="0097442F"/>
    <w:rsid w:val="0098031A"/>
    <w:rsid w:val="009A2DC9"/>
    <w:rsid w:val="009A5F44"/>
    <w:rsid w:val="009D1041"/>
    <w:rsid w:val="00A04953"/>
    <w:rsid w:val="00A224B6"/>
    <w:rsid w:val="00A44799"/>
    <w:rsid w:val="00A72380"/>
    <w:rsid w:val="00A8564A"/>
    <w:rsid w:val="00A86D22"/>
    <w:rsid w:val="00AA5967"/>
    <w:rsid w:val="00AE282F"/>
    <w:rsid w:val="00AF0701"/>
    <w:rsid w:val="00AF1FDE"/>
    <w:rsid w:val="00B041F8"/>
    <w:rsid w:val="00B778D0"/>
    <w:rsid w:val="00BC5774"/>
    <w:rsid w:val="00BE4AC2"/>
    <w:rsid w:val="00BE4D18"/>
    <w:rsid w:val="00C52D8A"/>
    <w:rsid w:val="00CA30C3"/>
    <w:rsid w:val="00CC747C"/>
    <w:rsid w:val="00CE6A23"/>
    <w:rsid w:val="00D27D5D"/>
    <w:rsid w:val="00D40D71"/>
    <w:rsid w:val="00DA42AF"/>
    <w:rsid w:val="00DB53B6"/>
    <w:rsid w:val="00DD0A5F"/>
    <w:rsid w:val="00DE0A25"/>
    <w:rsid w:val="00DE6B8B"/>
    <w:rsid w:val="00E02928"/>
    <w:rsid w:val="00E36BA8"/>
    <w:rsid w:val="00E36D16"/>
    <w:rsid w:val="00E428EE"/>
    <w:rsid w:val="00E4635B"/>
    <w:rsid w:val="00E56067"/>
    <w:rsid w:val="00E845E0"/>
    <w:rsid w:val="00EA7C37"/>
    <w:rsid w:val="00EC2540"/>
    <w:rsid w:val="00EF166E"/>
    <w:rsid w:val="00F321FF"/>
    <w:rsid w:val="00F63E2E"/>
    <w:rsid w:val="00F97D8B"/>
    <w:rsid w:val="00FE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77BFD29"/>
  <w15:chartTrackingRefBased/>
  <w15:docId w15:val="{FEE029D5-A72B-4A76-B277-5799E94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ED3"/>
    <w:pPr>
      <w:ind w:left="720"/>
      <w:contextualSpacing/>
    </w:pPr>
  </w:style>
  <w:style w:type="character" w:styleId="Hyperlink">
    <w:name w:val="Hyperlink"/>
    <w:basedOn w:val="DefaultParagraphFont"/>
    <w:uiPriority w:val="99"/>
    <w:unhideWhenUsed/>
    <w:rsid w:val="009A2DC9"/>
    <w:rPr>
      <w:color w:val="0563C1" w:themeColor="hyperlink"/>
      <w:u w:val="single"/>
    </w:rPr>
  </w:style>
  <w:style w:type="table" w:styleId="TableGrid">
    <w:name w:val="Table Grid"/>
    <w:basedOn w:val="TableNormal"/>
    <w:uiPriority w:val="39"/>
    <w:rsid w:val="008E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DE"/>
  </w:style>
  <w:style w:type="paragraph" w:styleId="Footer">
    <w:name w:val="footer"/>
    <w:basedOn w:val="Normal"/>
    <w:link w:val="FooterChar"/>
    <w:uiPriority w:val="99"/>
    <w:unhideWhenUsed/>
    <w:rsid w:val="006A0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DE"/>
  </w:style>
  <w:style w:type="character" w:styleId="CommentReference">
    <w:name w:val="annotation reference"/>
    <w:basedOn w:val="DefaultParagraphFont"/>
    <w:uiPriority w:val="99"/>
    <w:semiHidden/>
    <w:unhideWhenUsed/>
    <w:rsid w:val="00AF0701"/>
    <w:rPr>
      <w:sz w:val="16"/>
      <w:szCs w:val="16"/>
    </w:rPr>
  </w:style>
  <w:style w:type="paragraph" w:styleId="CommentText">
    <w:name w:val="annotation text"/>
    <w:basedOn w:val="Normal"/>
    <w:link w:val="CommentTextChar"/>
    <w:uiPriority w:val="99"/>
    <w:semiHidden/>
    <w:unhideWhenUsed/>
    <w:rsid w:val="00AF0701"/>
    <w:pPr>
      <w:spacing w:line="240" w:lineRule="auto"/>
    </w:pPr>
    <w:rPr>
      <w:sz w:val="20"/>
      <w:szCs w:val="20"/>
    </w:rPr>
  </w:style>
  <w:style w:type="character" w:customStyle="1" w:styleId="CommentTextChar">
    <w:name w:val="Comment Text Char"/>
    <w:basedOn w:val="DefaultParagraphFont"/>
    <w:link w:val="CommentText"/>
    <w:uiPriority w:val="99"/>
    <w:semiHidden/>
    <w:rsid w:val="00AF0701"/>
    <w:rPr>
      <w:sz w:val="20"/>
      <w:szCs w:val="20"/>
    </w:rPr>
  </w:style>
  <w:style w:type="paragraph" w:styleId="CommentSubject">
    <w:name w:val="annotation subject"/>
    <w:basedOn w:val="CommentText"/>
    <w:next w:val="CommentText"/>
    <w:link w:val="CommentSubjectChar"/>
    <w:uiPriority w:val="99"/>
    <w:semiHidden/>
    <w:unhideWhenUsed/>
    <w:rsid w:val="00AF0701"/>
    <w:rPr>
      <w:b/>
      <w:bCs/>
    </w:rPr>
  </w:style>
  <w:style w:type="character" w:customStyle="1" w:styleId="CommentSubjectChar">
    <w:name w:val="Comment Subject Char"/>
    <w:basedOn w:val="CommentTextChar"/>
    <w:link w:val="CommentSubject"/>
    <w:uiPriority w:val="99"/>
    <w:semiHidden/>
    <w:rsid w:val="00AF0701"/>
    <w:rPr>
      <w:b/>
      <w:bCs/>
      <w:sz w:val="20"/>
      <w:szCs w:val="20"/>
    </w:rPr>
  </w:style>
  <w:style w:type="paragraph" w:styleId="BalloonText">
    <w:name w:val="Balloon Text"/>
    <w:basedOn w:val="Normal"/>
    <w:link w:val="BalloonTextChar"/>
    <w:uiPriority w:val="99"/>
    <w:semiHidden/>
    <w:unhideWhenUsed/>
    <w:rsid w:val="00AF0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0397">
      <w:bodyDiv w:val="1"/>
      <w:marLeft w:val="0"/>
      <w:marRight w:val="0"/>
      <w:marTop w:val="0"/>
      <w:marBottom w:val="0"/>
      <w:divBdr>
        <w:top w:val="none" w:sz="0" w:space="0" w:color="auto"/>
        <w:left w:val="none" w:sz="0" w:space="0" w:color="auto"/>
        <w:bottom w:val="none" w:sz="0" w:space="0" w:color="auto"/>
        <w:right w:val="none" w:sz="0" w:space="0" w:color="auto"/>
      </w:divBdr>
    </w:div>
    <w:div w:id="768502278">
      <w:bodyDiv w:val="1"/>
      <w:marLeft w:val="0"/>
      <w:marRight w:val="0"/>
      <w:marTop w:val="0"/>
      <w:marBottom w:val="0"/>
      <w:divBdr>
        <w:top w:val="none" w:sz="0" w:space="0" w:color="auto"/>
        <w:left w:val="none" w:sz="0" w:space="0" w:color="auto"/>
        <w:bottom w:val="none" w:sz="0" w:space="0" w:color="auto"/>
        <w:right w:val="none" w:sz="0" w:space="0" w:color="auto"/>
      </w:divBdr>
    </w:div>
    <w:div w:id="11543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oomGrants.com" TargetMode="External"/><Relationship Id="rId4" Type="http://schemas.openxmlformats.org/officeDocument/2006/relationships/settings" Target="settings.xml"/><Relationship Id="rId9" Type="http://schemas.openxmlformats.org/officeDocument/2006/relationships/hyperlink" Target="mailto:Rawleigh.greenhalgh@slcgov.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7C52-D772-4B7B-A975-7833238E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Greenhalgh, Rawleigh</dc:creator>
  <cp:keywords/>
  <dc:description/>
  <cp:lastModifiedBy>Greenhalgh, Rawleigh</cp:lastModifiedBy>
  <cp:revision>10</cp:revision>
  <dcterms:created xsi:type="dcterms:W3CDTF">2019-04-09T21:42:00Z</dcterms:created>
  <dcterms:modified xsi:type="dcterms:W3CDTF">2019-05-02T15:36:00Z</dcterms:modified>
</cp:coreProperties>
</file>