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D2C2C" w14:textId="77777777" w:rsidR="00F71BD6" w:rsidRDefault="000E5E6E">
      <w:pPr>
        <w:jc w:val="center"/>
        <w:rPr>
          <w:rFonts w:ascii="Calibri" w:hAnsi="Calibri"/>
          <w:b/>
          <w:bCs/>
          <w:sz w:val="28"/>
          <w:szCs w:val="28"/>
        </w:rPr>
      </w:pPr>
      <w:r>
        <w:rPr>
          <w:rFonts w:ascii="Calibri" w:hAnsi="Calibri"/>
          <w:b/>
          <w:bCs/>
          <w:sz w:val="28"/>
          <w:szCs w:val="28"/>
        </w:rPr>
        <w:t>Tiered Environment Review</w:t>
      </w:r>
    </w:p>
    <w:p w14:paraId="60246FC5" w14:textId="77777777" w:rsidR="00F71BD6" w:rsidRDefault="000E5E6E">
      <w:pPr>
        <w:jc w:val="center"/>
        <w:rPr>
          <w:rFonts w:ascii="Calibri" w:hAnsi="Calibri"/>
          <w:b/>
          <w:sz w:val="28"/>
          <w:szCs w:val="28"/>
        </w:rPr>
      </w:pPr>
      <w:r>
        <w:rPr>
          <w:rFonts w:ascii="Calibri" w:hAnsi="Calibri"/>
          <w:b/>
          <w:sz w:val="28"/>
          <w:szCs w:val="28"/>
        </w:rPr>
        <w:t>for Activity/Project that is</w:t>
      </w:r>
    </w:p>
    <w:p w14:paraId="70E0C5F6" w14:textId="77777777" w:rsidR="00F71BD6" w:rsidRDefault="000E5E6E">
      <w:pPr>
        <w:jc w:val="center"/>
        <w:rPr>
          <w:rFonts w:ascii="Calibri" w:hAnsi="Calibri"/>
          <w:b/>
          <w:bCs/>
          <w:sz w:val="28"/>
          <w:szCs w:val="28"/>
        </w:rPr>
      </w:pPr>
      <w:r>
        <w:rPr>
          <w:rFonts w:ascii="Calibri" w:hAnsi="Calibri"/>
          <w:b/>
          <w:bCs/>
          <w:sz w:val="28"/>
          <w:szCs w:val="28"/>
        </w:rPr>
        <w:t>Categorically Excluded Subject to Section 58.5</w:t>
      </w:r>
    </w:p>
    <w:p w14:paraId="7A174FB2" w14:textId="77777777" w:rsidR="00F71BD6" w:rsidRDefault="000E5E6E">
      <w:pPr>
        <w:tabs>
          <w:tab w:val="center" w:pos="4680"/>
          <w:tab w:val="right" w:pos="9360"/>
        </w:tabs>
        <w:jc w:val="center"/>
        <w:rPr>
          <w:rFonts w:ascii="Calibri" w:hAnsi="Calibri"/>
          <w:b/>
          <w:bCs/>
        </w:rPr>
      </w:pPr>
      <w:r>
        <w:rPr>
          <w:rFonts w:ascii="Calibri" w:hAnsi="Calibri"/>
          <w:b/>
          <w:bCs/>
        </w:rPr>
        <w:t>Pursuant to 24 CFR 58.35(a)</w:t>
      </w:r>
    </w:p>
    <w:p w14:paraId="6B595E11" w14:textId="77777777" w:rsidR="00F71BD6" w:rsidRDefault="00F71BD6">
      <w:pPr>
        <w:jc w:val="center"/>
        <w:rPr>
          <w:rFonts w:ascii="Calibri" w:hAnsi="Calibri"/>
          <w:bCs/>
          <w:sz w:val="22"/>
          <w:szCs w:val="22"/>
        </w:rPr>
      </w:pPr>
    </w:p>
    <w:p w14:paraId="5E7A9C7F" w14:textId="77777777" w:rsidR="00F71BD6" w:rsidRDefault="000E5E6E">
      <w:pPr>
        <w:pStyle w:val="Heading1"/>
        <w:spacing w:before="0"/>
        <w:rPr>
          <w:rFonts w:ascii="Calibri" w:hAnsi="Calibri"/>
          <w:sz w:val="24"/>
          <w:szCs w:val="24"/>
          <w:u w:val="single"/>
        </w:rPr>
      </w:pPr>
      <w:r>
        <w:rPr>
          <w:rFonts w:ascii="Calibri" w:hAnsi="Calibri"/>
          <w:sz w:val="24"/>
          <w:szCs w:val="24"/>
          <w:u w:val="single"/>
        </w:rPr>
        <w:t>Project Information</w:t>
      </w:r>
    </w:p>
    <w:p w14:paraId="20D2AAC0" w14:textId="77777777" w:rsidR="00F71BD6" w:rsidRDefault="00F71BD6"/>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00"/>
      </w:tblGrid>
      <w:tr w:rsidR="00F71BD6" w14:paraId="28BB9F59" w14:textId="77777777">
        <w:tc>
          <w:tcPr>
            <w:tcW w:w="1728" w:type="dxa"/>
          </w:tcPr>
          <w:p w14:paraId="4CED4FD5" w14:textId="77777777" w:rsidR="00F71BD6" w:rsidRDefault="000E5E6E">
            <w:r>
              <w:rPr>
                <w:b/>
              </w:rPr>
              <w:t>Project Name:</w:t>
            </w:r>
          </w:p>
        </w:tc>
        <w:tc>
          <w:tcPr>
            <w:tcW w:w="7200" w:type="dxa"/>
          </w:tcPr>
          <w:p w14:paraId="471C6E2D" w14:textId="77777777" w:rsidR="00F71BD6" w:rsidRDefault="000E5E6E">
            <w:pPr>
              <w:spacing w:beforeAutospacing="1" w:afterAutospacing="1"/>
            </w:pPr>
            <w:r>
              <w:t>Salt-Lake-City-Targeted-Repairs-Program</w:t>
            </w:r>
          </w:p>
        </w:tc>
      </w:tr>
    </w:tbl>
    <w:p w14:paraId="40DCDB7E" w14:textId="77777777" w:rsidR="00F71BD6" w:rsidRDefault="00F71B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6936"/>
      </w:tblGrid>
      <w:tr w:rsidR="00F71BD6" w14:paraId="23895B76" w14:textId="77777777">
        <w:tc>
          <w:tcPr>
            <w:tcW w:w="1728" w:type="dxa"/>
          </w:tcPr>
          <w:p w14:paraId="73DD5985" w14:textId="77777777" w:rsidR="00F71BD6" w:rsidRDefault="000E5E6E">
            <w:r>
              <w:rPr>
                <w:b/>
              </w:rPr>
              <w:t>HEROS Number:</w:t>
            </w:r>
            <w:r>
              <w:tab/>
            </w:r>
          </w:p>
        </w:tc>
        <w:tc>
          <w:tcPr>
            <w:tcW w:w="7128" w:type="dxa"/>
          </w:tcPr>
          <w:p w14:paraId="0DC040F9" w14:textId="77777777" w:rsidR="00F71BD6" w:rsidRDefault="000E5E6E">
            <w:pPr>
              <w:spacing w:beforeAutospacing="1" w:afterAutospacing="1"/>
            </w:pPr>
            <w:r>
              <w:t>900000010142026</w:t>
            </w:r>
          </w:p>
        </w:tc>
      </w:tr>
    </w:tbl>
    <w:p w14:paraId="678690E3" w14:textId="77777777" w:rsidR="00F71BD6" w:rsidRDefault="00F71B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6226"/>
      </w:tblGrid>
      <w:tr w:rsidR="00F71BD6" w14:paraId="5C6217AF" w14:textId="77777777">
        <w:tc>
          <w:tcPr>
            <w:tcW w:w="2448" w:type="dxa"/>
          </w:tcPr>
          <w:p w14:paraId="30713832" w14:textId="77777777" w:rsidR="00F71BD6" w:rsidRDefault="000E5E6E">
            <w:r>
              <w:rPr>
                <w:b/>
              </w:rPr>
              <w:t>Responsible Entity (RE):</w:t>
            </w:r>
            <w:r>
              <w:t xml:space="preserve">  </w:t>
            </w:r>
          </w:p>
        </w:tc>
        <w:tc>
          <w:tcPr>
            <w:tcW w:w="6408" w:type="dxa"/>
          </w:tcPr>
          <w:p w14:paraId="0285A6F1" w14:textId="77777777" w:rsidR="00F71BD6" w:rsidRDefault="000E5E6E">
            <w:pPr>
              <w:spacing w:beforeAutospacing="1" w:afterAutospacing="1"/>
            </w:pPr>
            <w:r>
              <w:t>SALT LAKE CITY, 451 S State St Salt Lake City UT, 84111</w:t>
            </w:r>
          </w:p>
        </w:tc>
      </w:tr>
    </w:tbl>
    <w:p w14:paraId="3A336DE4" w14:textId="77777777" w:rsidR="00F71BD6" w:rsidRDefault="00F71B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6229"/>
      </w:tblGrid>
      <w:tr w:rsidR="00F71BD6" w14:paraId="4829FEAF" w14:textId="77777777">
        <w:tc>
          <w:tcPr>
            <w:tcW w:w="2448" w:type="dxa"/>
          </w:tcPr>
          <w:p w14:paraId="620BA216" w14:textId="77777777" w:rsidR="00F71BD6" w:rsidRDefault="000E5E6E">
            <w:r>
              <w:rPr>
                <w:b/>
              </w:rPr>
              <w:t>State / Local Identifier:</w:t>
            </w:r>
            <w:r>
              <w:t xml:space="preserve">  </w:t>
            </w:r>
          </w:p>
        </w:tc>
        <w:tc>
          <w:tcPr>
            <w:tcW w:w="6408" w:type="dxa"/>
          </w:tcPr>
          <w:p w14:paraId="73561329" w14:textId="77777777" w:rsidR="00F71BD6" w:rsidRDefault="000E5E6E">
            <w:pPr>
              <w:spacing w:beforeAutospacing="1" w:afterAutospacing="1"/>
            </w:pPr>
            <w:r>
              <w:t>UT</w:t>
            </w:r>
          </w:p>
        </w:tc>
      </w:tr>
    </w:tbl>
    <w:p w14:paraId="0E1C63E8" w14:textId="77777777" w:rsidR="00F71BD6" w:rsidRDefault="00F71B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7178"/>
      </w:tblGrid>
      <w:tr w:rsidR="00F71BD6" w14:paraId="3AAFA722" w14:textId="77777777">
        <w:tc>
          <w:tcPr>
            <w:tcW w:w="1368" w:type="dxa"/>
          </w:tcPr>
          <w:p w14:paraId="72317712" w14:textId="77777777" w:rsidR="00F71BD6" w:rsidRDefault="000E5E6E">
            <w:r>
              <w:rPr>
                <w:b/>
              </w:rPr>
              <w:t>RE Preparer:</w:t>
            </w:r>
            <w:r>
              <w:t xml:space="preserve">  </w:t>
            </w:r>
          </w:p>
        </w:tc>
        <w:tc>
          <w:tcPr>
            <w:tcW w:w="7488" w:type="dxa"/>
          </w:tcPr>
          <w:p w14:paraId="6EB1EBCA" w14:textId="77777777" w:rsidR="00F71BD6" w:rsidRDefault="000E5E6E">
            <w:pPr>
              <w:spacing w:beforeAutospacing="1" w:afterAutospacing="1"/>
            </w:pPr>
            <w:r>
              <w:t>Ethan Sellers</w:t>
            </w:r>
          </w:p>
        </w:tc>
      </w:tr>
    </w:tbl>
    <w:p w14:paraId="7FAB9BD7" w14:textId="77777777" w:rsidR="00F71BD6" w:rsidRDefault="00F71BD6">
      <w:pPr>
        <w:rPr>
          <w:rFonts w:ascii="Calibri" w:hAnsi="Calibri"/>
          <w:sz w:val="22"/>
          <w:szCs w:val="22"/>
        </w:rPr>
      </w:pPr>
    </w:p>
    <w:p w14:paraId="758674CC" w14:textId="77777777" w:rsidR="00F71BD6" w:rsidRDefault="00F71BD6"/>
    <w:tbl>
      <w:tblPr>
        <w:tblStyle w:val="TableGrid"/>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689"/>
      </w:tblGrid>
      <w:tr w:rsidR="00F71BD6" w14:paraId="470215EE" w14:textId="77777777">
        <w:tc>
          <w:tcPr>
            <w:tcW w:w="1908" w:type="dxa"/>
          </w:tcPr>
          <w:p w14:paraId="423BB351" w14:textId="77777777" w:rsidR="00F71BD6" w:rsidRDefault="000E5E6E">
            <w:pPr>
              <w:rPr>
                <w:b/>
              </w:rPr>
            </w:pPr>
            <w:r>
              <w:rPr>
                <w:b/>
              </w:rPr>
              <w:t>Certifying Officer:</w:t>
            </w:r>
          </w:p>
        </w:tc>
        <w:tc>
          <w:tcPr>
            <w:tcW w:w="7689" w:type="dxa"/>
          </w:tcPr>
          <w:p w14:paraId="075AF1FC" w14:textId="77777777" w:rsidR="00F71BD6" w:rsidRDefault="000E5E6E">
            <w:pPr>
              <w:spacing w:beforeAutospacing="1" w:afterAutospacing="1"/>
            </w:pPr>
            <w:r>
              <w:t>Lani Eggertsen-Goff</w:t>
            </w:r>
          </w:p>
        </w:tc>
      </w:tr>
    </w:tbl>
    <w:p w14:paraId="36102CF2" w14:textId="77777777" w:rsidR="00F71BD6" w:rsidRDefault="00F71BD6">
      <w:pPr>
        <w:rPr>
          <w:rFonts w:ascii="Calibri" w:hAnsi="Calibr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4428"/>
      </w:tblGrid>
      <w:tr w:rsidR="00F71BD6" w14:paraId="2C8112CA" w14:textId="77777777">
        <w:tc>
          <w:tcPr>
            <w:tcW w:w="5148" w:type="dxa"/>
          </w:tcPr>
          <w:p w14:paraId="2598FF75" w14:textId="77777777" w:rsidR="00F71BD6" w:rsidRDefault="000E5E6E">
            <w:r>
              <w:rPr>
                <w:b/>
              </w:rPr>
              <w:t>Grant Recipient (if different than Responsible Entity):</w:t>
            </w:r>
          </w:p>
        </w:tc>
        <w:tc>
          <w:tcPr>
            <w:tcW w:w="4428" w:type="dxa"/>
          </w:tcPr>
          <w:p w14:paraId="798CE02D" w14:textId="77777777" w:rsidR="00F71BD6" w:rsidRDefault="00F71BD6"/>
        </w:tc>
      </w:tr>
    </w:tbl>
    <w:p w14:paraId="6EBA8D59" w14:textId="77777777" w:rsidR="00F71BD6" w:rsidRDefault="00F71BD6">
      <w:pPr>
        <w:rPr>
          <w:rFonts w:ascii="Calibri" w:hAnsi="Calibri"/>
          <w:sz w:val="22"/>
          <w:szCs w:val="22"/>
        </w:rPr>
      </w:pPr>
    </w:p>
    <w:tbl>
      <w:tblPr>
        <w:tblStyle w:val="TableGrid"/>
        <w:tblpPr w:leftFromText="180" w:rightFromText="180" w:vertAnchor="text" w:horzAnchor="page" w:tblpX="1802" w:tblpY="-3"/>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7758"/>
      </w:tblGrid>
      <w:tr w:rsidR="00F71BD6" w14:paraId="2F234607" w14:textId="77777777">
        <w:tc>
          <w:tcPr>
            <w:tcW w:w="2322" w:type="dxa"/>
          </w:tcPr>
          <w:p w14:paraId="05CD717E" w14:textId="77777777" w:rsidR="00F71BD6" w:rsidRDefault="000E5E6E">
            <w:r>
              <w:rPr>
                <w:b/>
              </w:rPr>
              <w:t xml:space="preserve">Point of Contact: </w:t>
            </w:r>
          </w:p>
        </w:tc>
        <w:tc>
          <w:tcPr>
            <w:tcW w:w="7758" w:type="dxa"/>
          </w:tcPr>
          <w:p w14:paraId="3587A074" w14:textId="77777777" w:rsidR="00F71BD6" w:rsidRDefault="00F71BD6"/>
        </w:tc>
      </w:tr>
    </w:tbl>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6948"/>
      </w:tblGrid>
      <w:tr w:rsidR="00F71BD6" w14:paraId="2F435418" w14:textId="77777777">
        <w:tc>
          <w:tcPr>
            <w:tcW w:w="2610" w:type="dxa"/>
          </w:tcPr>
          <w:p w14:paraId="774243BF" w14:textId="77777777" w:rsidR="00F71BD6" w:rsidRDefault="000E5E6E">
            <w:r>
              <w:rPr>
                <w:b/>
              </w:rPr>
              <w:t>Consultant (if applicable):</w:t>
            </w:r>
          </w:p>
        </w:tc>
        <w:tc>
          <w:tcPr>
            <w:tcW w:w="6948" w:type="dxa"/>
          </w:tcPr>
          <w:p w14:paraId="442DE1FC" w14:textId="77777777" w:rsidR="00F71BD6" w:rsidRDefault="00F71BD6"/>
        </w:tc>
      </w:tr>
    </w:tbl>
    <w:p w14:paraId="44FDE480" w14:textId="77777777" w:rsidR="00F71BD6" w:rsidRDefault="00F71BD6"/>
    <w:tbl>
      <w:tblPr>
        <w:tblStyle w:val="TableGrid"/>
        <w:tblpPr w:leftFromText="180" w:rightFromText="180" w:vertAnchor="text" w:horzAnchor="page" w:tblpX="1802" w:tblpY="-3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7758"/>
      </w:tblGrid>
      <w:tr w:rsidR="00F71BD6" w14:paraId="68C84386" w14:textId="77777777">
        <w:tc>
          <w:tcPr>
            <w:tcW w:w="2322" w:type="dxa"/>
            <w:shd w:val="clear" w:color="auto" w:fill="auto"/>
          </w:tcPr>
          <w:p w14:paraId="5B33DCCA" w14:textId="77777777" w:rsidR="00F71BD6" w:rsidRDefault="000E5E6E">
            <w:r>
              <w:rPr>
                <w:b/>
              </w:rPr>
              <w:t xml:space="preserve">Point of Contact: </w:t>
            </w:r>
          </w:p>
        </w:tc>
        <w:tc>
          <w:tcPr>
            <w:tcW w:w="7758" w:type="dxa"/>
            <w:shd w:val="clear" w:color="auto" w:fill="auto"/>
          </w:tcPr>
          <w:p w14:paraId="6FAA0680" w14:textId="77777777" w:rsidR="00F71BD6" w:rsidRDefault="00F71BD6"/>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6756"/>
      </w:tblGrid>
      <w:tr w:rsidR="00F71BD6" w14:paraId="5CFCD0E0" w14:textId="77777777">
        <w:tc>
          <w:tcPr>
            <w:tcW w:w="1908" w:type="dxa"/>
            <w:shd w:val="clear" w:color="auto" w:fill="auto"/>
          </w:tcPr>
          <w:p w14:paraId="65D36297" w14:textId="77777777" w:rsidR="00F71BD6" w:rsidRDefault="000E5E6E">
            <w:r>
              <w:rPr>
                <w:b/>
              </w:rPr>
              <w:t>Project Location:</w:t>
            </w:r>
          </w:p>
        </w:tc>
        <w:tc>
          <w:tcPr>
            <w:tcW w:w="6948" w:type="dxa"/>
            <w:shd w:val="clear" w:color="auto" w:fill="auto"/>
          </w:tcPr>
          <w:p w14:paraId="797A1ECE" w14:textId="77777777" w:rsidR="00F71BD6" w:rsidRDefault="000E5E6E">
            <w:pPr>
              <w:spacing w:beforeAutospacing="1" w:afterAutospacing="1"/>
            </w:pPr>
            <w:r>
              <w:t>Salt Lake City, UT 84111</w:t>
            </w:r>
          </w:p>
        </w:tc>
      </w:tr>
    </w:tbl>
    <w:p w14:paraId="69E60DF2" w14:textId="77777777" w:rsidR="00F71BD6" w:rsidRDefault="00F71B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F71BD6" w14:paraId="77AACEB8" w14:textId="77777777">
        <w:tc>
          <w:tcPr>
            <w:tcW w:w="9576" w:type="dxa"/>
          </w:tcPr>
          <w:p w14:paraId="39B1DE52" w14:textId="77777777" w:rsidR="00F71BD6" w:rsidRDefault="000E5E6E">
            <w:r>
              <w:rPr>
                <w:rFonts w:ascii="Calibri" w:hAnsi="Calibri"/>
                <w:b/>
              </w:rPr>
              <w:t>Additional Location Information:</w:t>
            </w:r>
          </w:p>
        </w:tc>
      </w:tr>
      <w:tr w:rsidR="00F71BD6" w14:paraId="409BDA00" w14:textId="77777777">
        <w:tc>
          <w:tcPr>
            <w:tcW w:w="9576" w:type="dxa"/>
          </w:tcPr>
          <w:p w14:paraId="6EC96E5D" w14:textId="77777777" w:rsidR="00F71BD6" w:rsidRDefault="000E5E6E">
            <w:pPr>
              <w:spacing w:beforeAutospacing="1" w:afterAutospacing="1"/>
            </w:pPr>
            <w:r>
              <w:rPr>
                <w:rFonts w:ascii="Calibri" w:hAnsi="Calibri"/>
              </w:rPr>
              <w:t>N/A</w:t>
            </w:r>
          </w:p>
        </w:tc>
      </w:tr>
    </w:tbl>
    <w:p w14:paraId="3607015A" w14:textId="77777777" w:rsidR="00F71BD6" w:rsidRDefault="00F71B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6491"/>
      </w:tblGrid>
      <w:tr w:rsidR="00F71BD6" w14:paraId="6E099269" w14:textId="77777777">
        <w:tc>
          <w:tcPr>
            <w:tcW w:w="2178" w:type="dxa"/>
            <w:shd w:val="clear" w:color="auto" w:fill="auto"/>
          </w:tcPr>
          <w:p w14:paraId="45CB9AE2" w14:textId="77777777" w:rsidR="00F71BD6" w:rsidRDefault="000E5E6E">
            <w:r>
              <w:rPr>
                <w:b/>
              </w:rPr>
              <w:t xml:space="preserve">Direct </w:t>
            </w:r>
            <w:r>
              <w:rPr>
                <w:b/>
              </w:rPr>
              <w:t>Comments to:</w:t>
            </w:r>
          </w:p>
        </w:tc>
        <w:tc>
          <w:tcPr>
            <w:tcW w:w="6678" w:type="dxa"/>
            <w:shd w:val="clear" w:color="auto" w:fill="auto"/>
          </w:tcPr>
          <w:p w14:paraId="2F01AAFE" w14:textId="77777777" w:rsidR="00F71BD6" w:rsidRDefault="000E5E6E">
            <w:pPr>
              <w:spacing w:beforeAutospacing="1" w:afterAutospacing="1"/>
            </w:pPr>
            <w:r>
              <w:t>451 S State Street, SLC UT, 84111.</w:t>
            </w:r>
          </w:p>
        </w:tc>
      </w:tr>
    </w:tbl>
    <w:p w14:paraId="0042B292" w14:textId="77777777" w:rsidR="00F71BD6" w:rsidRDefault="00F71BD6"/>
    <w:tbl>
      <w:tblPr>
        <w:tblStyle w:val="TableGrid"/>
        <w:tblpPr w:leftFromText="180" w:rightFromText="180" w:vertAnchor="text" w:horzAnchor="margin" w:tblpX="54" w:tblpY="164"/>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F71BD6" w14:paraId="577EAA7D" w14:textId="77777777">
        <w:tc>
          <w:tcPr>
            <w:tcW w:w="10008" w:type="dxa"/>
          </w:tcPr>
          <w:p w14:paraId="19C93839" w14:textId="77777777" w:rsidR="00F71BD6" w:rsidRDefault="000E5E6E">
            <w:r>
              <w:rPr>
                <w:b/>
              </w:rPr>
              <w:t>Description of the Proposed Project [24 CFR 50.12 &amp; 58.32; 40 CFR 1508.25]:</w:t>
            </w:r>
          </w:p>
        </w:tc>
      </w:tr>
      <w:tr w:rsidR="00F71BD6" w14:paraId="33DB725E" w14:textId="77777777">
        <w:tc>
          <w:tcPr>
            <w:tcW w:w="0" w:type="auto"/>
            <w:vAlign w:val="bottom"/>
          </w:tcPr>
          <w:p w14:paraId="315F6611" w14:textId="77777777" w:rsidR="00F71BD6" w:rsidRDefault="000E5E6E">
            <w:pPr>
              <w:spacing w:beforeAutospacing="1" w:afterAutospacing="1"/>
            </w:pPr>
            <w:r>
              <w:rPr>
                <w:rFonts w:ascii="Calibri" w:hAnsi="Calibri"/>
                <w:color w:val="000000"/>
                <w:sz w:val="22"/>
              </w:rPr>
              <w:t>Program will seek to eliminate early indicators of slum or blight by identifying particular homes in the city where major structural and/or system functionality deficiencies exist. These properties would generally be termed beyond the scope of our standard</w:t>
            </w:r>
            <w:r>
              <w:rPr>
                <w:rFonts w:ascii="Calibri" w:hAnsi="Calibri"/>
                <w:color w:val="000000"/>
                <w:sz w:val="22"/>
              </w:rPr>
              <w:t xml:space="preserve"> rehabilitation program and would require an extensive investment or demolition to make the property habitable and safe. The program will provide up to $50,000 in grant money to 20 homeowners for major structural or home system improvements. Preserve the H</w:t>
            </w:r>
            <w:r>
              <w:rPr>
                <w:rFonts w:ascii="Calibri" w:hAnsi="Calibri"/>
                <w:color w:val="000000"/>
                <w:sz w:val="22"/>
              </w:rPr>
              <w:t xml:space="preserve">ealth and Safety of a Neighborhood. Homes left to deteriorate become a health and safety risk for the entire </w:t>
            </w:r>
            <w:r>
              <w:rPr>
                <w:rFonts w:ascii="Calibri" w:hAnsi="Calibri"/>
                <w:color w:val="000000"/>
                <w:sz w:val="22"/>
              </w:rPr>
              <w:lastRenderedPageBreak/>
              <w:t>community this grant may be the only opportunity to intervene before these properties have a negative impact on surrounding properties.    The home</w:t>
            </w:r>
            <w:r>
              <w:rPr>
                <w:rFonts w:ascii="Calibri" w:hAnsi="Calibri"/>
                <w:color w:val="000000"/>
                <w:sz w:val="22"/>
              </w:rPr>
              <w:t>s assisted will be based on AMI, rather than geographic location. However, they will all be in Salt Lake City boundaries. All households assisted will be 0-80% AMI as the prerequisite for the program. While the program is citywide, the majority of recipien</w:t>
            </w:r>
            <w:r>
              <w:rPr>
                <w:rFonts w:ascii="Calibri" w:hAnsi="Calibri"/>
                <w:color w:val="000000"/>
                <w:sz w:val="22"/>
              </w:rPr>
              <w:t>ts will live west of I-15 and encompass houses ranging from 300 North to 2100 South, which is SLC's CDBG target area.    58.35 (a)(3) requirements homes receiving the repair, building for residential use (with one to four units), the density will not incre</w:t>
            </w:r>
            <w:r>
              <w:rPr>
                <w:rFonts w:ascii="Calibri" w:hAnsi="Calibri"/>
                <w:color w:val="000000"/>
                <w:sz w:val="22"/>
              </w:rPr>
              <w:t>ased beyond four units, the land use will not change, and the footprint of the building will not increased in a floodplain or in a wetland.</w:t>
            </w:r>
          </w:p>
        </w:tc>
      </w:tr>
    </w:tbl>
    <w:p w14:paraId="04BF51F9" w14:textId="77777777" w:rsidR="00F71BD6" w:rsidRDefault="00F71BD6"/>
    <w:p w14:paraId="3AB87E6C" w14:textId="77777777" w:rsidR="00F71BD6" w:rsidRDefault="000E5E6E">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14:paraId="52D6BB37" w14:textId="77777777" w:rsidR="00F71BD6" w:rsidRDefault="00F71BD6">
      <w:pPr>
        <w:rPr>
          <w:rFonts w:asciiTheme="minorHAnsi" w:hAnsiTheme="minorHAnsi"/>
          <w:iCs/>
          <w:sz w:val="22"/>
          <w:szCs w:val="22"/>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130"/>
      </w:tblGrid>
      <w:tr w:rsidR="00F71BD6" w14:paraId="6CD0193C" w14:textId="77777777">
        <w:tc>
          <w:tcPr>
            <w:tcW w:w="3798" w:type="dxa"/>
          </w:tcPr>
          <w:p w14:paraId="12D91FD9" w14:textId="77777777" w:rsidR="00F71BD6" w:rsidRDefault="000E5E6E">
            <w:pPr>
              <w:keepNext/>
              <w:rPr>
                <w:b/>
                <w:highlight w:val="yellow"/>
              </w:rPr>
            </w:pPr>
            <w:r>
              <w:rPr>
                <w:b/>
              </w:rPr>
              <w:t>Approximate size of the project a</w:t>
            </w:r>
            <w:r>
              <w:rPr>
                <w:b/>
              </w:rPr>
              <w:t xml:space="preserve">rea: </w:t>
            </w:r>
          </w:p>
        </w:tc>
        <w:tc>
          <w:tcPr>
            <w:tcW w:w="5130" w:type="dxa"/>
          </w:tcPr>
          <w:p w14:paraId="2EA78CC4" w14:textId="77777777" w:rsidR="00F71BD6" w:rsidRDefault="000E5E6E">
            <w:pPr>
              <w:spacing w:beforeAutospacing="1" w:afterAutospacing="1"/>
            </w:pPr>
            <w:r>
              <w:t>more than 1 square mile</w:t>
            </w:r>
          </w:p>
        </w:tc>
      </w:tr>
    </w:tbl>
    <w:p w14:paraId="0665116E" w14:textId="77777777" w:rsidR="00F71BD6" w:rsidRDefault="00F71BD6">
      <w:pPr>
        <w:keepNext/>
        <w:rPr>
          <w:rFonts w:asciiTheme="minorHAnsi" w:hAnsiTheme="minorHAnsi"/>
          <w:b/>
          <w:sz w:val="22"/>
          <w:szCs w:val="22"/>
          <w:highlight w:val="yellow"/>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130"/>
      </w:tblGrid>
      <w:tr w:rsidR="00F71BD6" w14:paraId="2D48DA46" w14:textId="77777777">
        <w:tc>
          <w:tcPr>
            <w:tcW w:w="3798" w:type="dxa"/>
          </w:tcPr>
          <w:p w14:paraId="6E5A5B89" w14:textId="77777777" w:rsidR="00F71BD6" w:rsidRDefault="000E5E6E">
            <w:pPr>
              <w:keepNext/>
              <w:rPr>
                <w:b/>
                <w:highlight w:val="yellow"/>
              </w:rPr>
            </w:pPr>
            <w:r>
              <w:rPr>
                <w:b/>
              </w:rPr>
              <w:t xml:space="preserve">Length of time covered by this review: </w:t>
            </w:r>
          </w:p>
        </w:tc>
        <w:tc>
          <w:tcPr>
            <w:tcW w:w="5130" w:type="dxa"/>
          </w:tcPr>
          <w:p w14:paraId="1B7687EA" w14:textId="77777777" w:rsidR="00F71BD6" w:rsidRDefault="000E5E6E">
            <w:pPr>
              <w:spacing w:beforeAutospacing="1" w:afterAutospacing="1"/>
            </w:pPr>
            <w:r>
              <w:t>5 Years</w:t>
            </w:r>
          </w:p>
        </w:tc>
      </w:tr>
    </w:tbl>
    <w:p w14:paraId="5EEA8718" w14:textId="77777777" w:rsidR="00F71BD6" w:rsidRDefault="00F71BD6">
      <w:pPr>
        <w:keepNext/>
        <w:rPr>
          <w:rFonts w:ascii="Calibri" w:hAnsi="Calibri"/>
          <w:b/>
          <w:sz w:val="22"/>
          <w:szCs w:val="22"/>
          <w:highlight w:val="yellow"/>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tblGrid>
      <w:tr w:rsidR="00F71BD6" w14:paraId="48D34638" w14:textId="77777777">
        <w:tc>
          <w:tcPr>
            <w:tcW w:w="8928" w:type="dxa"/>
          </w:tcPr>
          <w:p w14:paraId="664D917D" w14:textId="77777777" w:rsidR="00F71BD6" w:rsidRDefault="000E5E6E">
            <w:r>
              <w:rPr>
                <w:b/>
              </w:rPr>
              <w:t xml:space="preserve">Maximum number of dwelling units or lots addressed by this tiered review: </w:t>
            </w:r>
          </w:p>
        </w:tc>
      </w:tr>
      <w:tr w:rsidR="00F71BD6" w14:paraId="7DF0BD53" w14:textId="77777777">
        <w:tc>
          <w:tcPr>
            <w:tcW w:w="8928" w:type="dxa"/>
          </w:tcPr>
          <w:p w14:paraId="6C39BC11" w14:textId="77777777" w:rsidR="00F71BD6" w:rsidRDefault="000E5E6E">
            <w:pPr>
              <w:spacing w:beforeAutospacing="1" w:afterAutospacing="1"/>
            </w:pPr>
            <w:r>
              <w:t>100</w:t>
            </w:r>
          </w:p>
        </w:tc>
      </w:tr>
    </w:tbl>
    <w:p w14:paraId="179C21C0" w14:textId="77777777" w:rsidR="00F71BD6" w:rsidRDefault="00F71BD6">
      <w:pPr>
        <w:rPr>
          <w:rFonts w:asciiTheme="minorHAnsi" w:hAnsiTheme="minorHAnsi"/>
          <w:sz w:val="22"/>
          <w:szCs w:val="22"/>
        </w:rPr>
      </w:pPr>
    </w:p>
    <w:p w14:paraId="5BC77B52" w14:textId="77777777" w:rsidR="00F71BD6" w:rsidRDefault="000E5E6E">
      <w:pPr>
        <w:pStyle w:val="Heading4"/>
        <w:rPr>
          <w:rFonts w:asciiTheme="minorHAnsi" w:hAnsiTheme="minorHAnsi"/>
          <w:b w:val="0"/>
          <w:i w:val="0"/>
          <w:color w:val="auto"/>
          <w:sz w:val="22"/>
          <w:szCs w:val="22"/>
        </w:rPr>
      </w:pPr>
      <w:r>
        <w:rPr>
          <w:rFonts w:asciiTheme="minorHAnsi" w:hAnsiTheme="minorHAnsi"/>
          <w:i w:val="0"/>
          <w:color w:val="auto"/>
          <w:sz w:val="22"/>
          <w:szCs w:val="22"/>
        </w:rPr>
        <w:t>Level of Environmental Review Determination:</w:t>
      </w: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71BD6" w14:paraId="49B352FA" w14:textId="77777777">
        <w:tc>
          <w:tcPr>
            <w:tcW w:w="9576" w:type="dxa"/>
            <w:hideMark/>
          </w:tcPr>
          <w:p w14:paraId="0ED2D7F4" w14:textId="77777777" w:rsidR="00F71BD6" w:rsidRDefault="000E5E6E">
            <w:pPr>
              <w:rPr>
                <w:sz w:val="22"/>
                <w:szCs w:val="22"/>
              </w:rPr>
            </w:pPr>
            <w:r>
              <w:rPr>
                <w:sz w:val="22"/>
                <w:szCs w:val="22"/>
              </w:rPr>
              <w:t xml:space="preserve">Categorically Excluded per 24 CFR </w:t>
            </w:r>
            <w:r>
              <w:rPr>
                <w:sz w:val="22"/>
                <w:szCs w:val="22"/>
              </w:rPr>
              <w:t>58.35(a), and subject to laws and authorities at §58.5:</w:t>
            </w:r>
          </w:p>
        </w:tc>
      </w:tr>
      <w:tr w:rsidR="00F71BD6" w14:paraId="65B65F24" w14:textId="77777777">
        <w:tc>
          <w:tcPr>
            <w:tcW w:w="0" w:type="auto"/>
            <w:vAlign w:val="bottom"/>
          </w:tcPr>
          <w:p w14:paraId="7F832884" w14:textId="77777777" w:rsidR="00F71BD6" w:rsidRDefault="000E5E6E">
            <w:pPr>
              <w:spacing w:beforeAutospacing="1" w:afterAutospacing="1"/>
            </w:pPr>
            <w:r>
              <w:rPr>
                <w:color w:val="000000"/>
                <w:sz w:val="22"/>
              </w:rPr>
              <w:t>58.35(a)(3)</w:t>
            </w:r>
          </w:p>
        </w:tc>
      </w:tr>
    </w:tbl>
    <w:p w14:paraId="206CC66A" w14:textId="77777777" w:rsidR="00F71BD6" w:rsidRDefault="00F71BD6">
      <w:pPr>
        <w:rPr>
          <w:rFonts w:asciiTheme="minorHAnsi" w:hAnsiTheme="minorHAnsi"/>
          <w:b/>
          <w:sz w:val="22"/>
          <w:szCs w:val="22"/>
        </w:rPr>
      </w:pPr>
    </w:p>
    <w:p w14:paraId="08049E4A" w14:textId="77777777" w:rsidR="00F71BD6" w:rsidRDefault="000E5E6E">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3"/>
        <w:gridCol w:w="8112"/>
      </w:tblGrid>
      <w:tr w:rsidR="00F71BD6" w14:paraId="23B6A6B2" w14:textId="77777777">
        <w:trPr>
          <w:cantSplit/>
        </w:trPr>
        <w:tc>
          <w:tcPr>
            <w:tcW w:w="0" w:type="auto"/>
          </w:tcPr>
          <w:p w14:paraId="34391ED4" w14:textId="77777777" w:rsidR="00F71BD6" w:rsidRDefault="00F71BD6">
            <w:pPr>
              <w:rPr>
                <w:rFonts w:asciiTheme="minorHAnsi" w:hAnsiTheme="minorHAnsi"/>
                <w:sz w:val="22"/>
                <w:szCs w:val="22"/>
              </w:rPr>
            </w:pPr>
          </w:p>
        </w:tc>
        <w:tc>
          <w:tcPr>
            <w:tcW w:w="0" w:type="auto"/>
          </w:tcPr>
          <w:p w14:paraId="0E60695C" w14:textId="77777777" w:rsidR="00F71BD6" w:rsidRDefault="000E5E6E">
            <w:pPr>
              <w:keepNext/>
              <w:widowControl w:val="0"/>
              <w:jc w:val="both"/>
              <w:rPr>
                <w:rFonts w:asciiTheme="minorHAnsi" w:hAnsiTheme="minorHAnsi"/>
                <w:sz w:val="22"/>
                <w:szCs w:val="22"/>
              </w:rPr>
            </w:pPr>
            <w:r>
              <w:rPr>
                <w:rFonts w:asciiTheme="minorHAnsi" w:hAnsiTheme="minorHAnsi" w:cs="Arial"/>
                <w:sz w:val="22"/>
                <w:szCs w:val="22"/>
              </w:rPr>
              <w:t xml:space="preserve">Extraordinary circumstances exist and this project may result in significant environmental impact.  This project requires preparation of an Environmental Assessment (EA); OR </w:t>
            </w:r>
          </w:p>
        </w:tc>
      </w:tr>
      <w:tr w:rsidR="00F71BD6" w14:paraId="2B87DD17" w14:textId="77777777">
        <w:trPr>
          <w:cantSplit/>
        </w:trPr>
        <w:tc>
          <w:tcPr>
            <w:tcW w:w="0" w:type="auto"/>
          </w:tcPr>
          <w:p w14:paraId="3125BDF3" w14:textId="77777777" w:rsidR="00F71BD6" w:rsidRDefault="000E5E6E">
            <w:pPr>
              <w:spacing w:beforeAutospacing="1" w:afterAutospacing="1"/>
              <w:rPr>
                <w:rFonts w:asciiTheme="minorHAnsi" w:hAnsiTheme="minorHAnsi"/>
                <w:sz w:val="22"/>
                <w:szCs w:val="22"/>
              </w:rPr>
            </w:pPr>
            <w:r>
              <w:rPr>
                <w:rFonts w:asciiTheme="minorHAnsi" w:hAnsiTheme="minorHAnsi"/>
                <w:sz w:val="22"/>
                <w:szCs w:val="22"/>
              </w:rPr>
              <w:sym w:font="Wingdings" w:char="F0FC"/>
            </w:r>
          </w:p>
        </w:tc>
        <w:tc>
          <w:tcPr>
            <w:tcW w:w="0" w:type="auto"/>
          </w:tcPr>
          <w:p w14:paraId="0FF4F177" w14:textId="77777777" w:rsidR="00F71BD6" w:rsidRDefault="000E5E6E">
            <w:pPr>
              <w:tabs>
                <w:tab w:val="left" w:pos="0"/>
              </w:tabs>
              <w:suppressAutoHyphens/>
              <w:jc w:val="both"/>
              <w:rPr>
                <w:rFonts w:asciiTheme="minorHAnsi" w:hAnsiTheme="minorHAnsi" w:cs="Arial"/>
                <w:sz w:val="22"/>
                <w:szCs w:val="22"/>
              </w:rPr>
            </w:pPr>
            <w:r>
              <w:rPr>
                <w:rFonts w:asciiTheme="minorHAnsi" w:hAnsiTheme="minorHAnsi" w:cs="Arial"/>
                <w:sz w:val="22"/>
                <w:szCs w:val="22"/>
              </w:rPr>
              <w:t xml:space="preserve">There are no extraordinary circumstances which would require completion of an </w:t>
            </w:r>
            <w:r>
              <w:rPr>
                <w:rFonts w:asciiTheme="minorHAnsi" w:hAnsiTheme="minorHAnsi" w:cs="Arial"/>
                <w:sz w:val="22"/>
                <w:szCs w:val="22"/>
              </w:rPr>
              <w:t>EA, and this project may remain CEST.</w:t>
            </w:r>
          </w:p>
          <w:p w14:paraId="42E02212" w14:textId="77777777" w:rsidR="00F71BD6" w:rsidRDefault="00F71BD6">
            <w:pPr>
              <w:keepNext/>
              <w:widowControl w:val="0"/>
              <w:jc w:val="both"/>
              <w:rPr>
                <w:rFonts w:asciiTheme="minorHAnsi" w:hAnsiTheme="minorHAnsi"/>
                <w:sz w:val="22"/>
                <w:szCs w:val="22"/>
              </w:rPr>
            </w:pPr>
          </w:p>
        </w:tc>
      </w:tr>
    </w:tbl>
    <w:p w14:paraId="163978F3" w14:textId="77777777" w:rsidR="00F71BD6" w:rsidRDefault="00F71BD6">
      <w:pPr>
        <w:rPr>
          <w:rFonts w:asciiTheme="minorHAnsi" w:hAnsiTheme="minorHAnsi"/>
          <w:sz w:val="22"/>
          <w:szCs w:val="22"/>
        </w:rPr>
      </w:pPr>
    </w:p>
    <w:p w14:paraId="35E1C198" w14:textId="77777777" w:rsidR="00F71BD6" w:rsidRDefault="00F71BD6">
      <w:pPr>
        <w:rPr>
          <w:rFonts w:asciiTheme="minorHAnsi" w:hAnsiTheme="minorHAnsi"/>
          <w:sz w:val="22"/>
          <w:szCs w:val="22"/>
        </w:rPr>
      </w:pPr>
    </w:p>
    <w:p w14:paraId="30CCAA5A" w14:textId="77777777" w:rsidR="00F71BD6" w:rsidRDefault="000E5E6E">
      <w:pPr>
        <w:keepNext/>
        <w:rPr>
          <w:rFonts w:asciiTheme="minorHAnsi" w:hAnsiTheme="minorHAnsi"/>
          <w:b/>
        </w:rPr>
      </w:pPr>
      <w:r>
        <w:rPr>
          <w:rFonts w:asciiTheme="minorHAnsi" w:hAnsiTheme="minorHAnsi"/>
          <w:b/>
        </w:rPr>
        <w:t>Approval Documents:</w:t>
      </w:r>
    </w:p>
    <w:p w14:paraId="36B01922" w14:textId="77777777" w:rsidR="00F71BD6" w:rsidRDefault="000E5E6E">
      <w:pPr>
        <w:rPr>
          <w:rFonts w:asciiTheme="minorHAnsi" w:hAnsiTheme="minorHAnsi"/>
          <w:sz w:val="22"/>
          <w:szCs w:val="22"/>
        </w:rPr>
      </w:pPr>
      <w:hyperlink r:id="rId8">
        <w:r>
          <w:rPr>
            <w:rStyle w:val="Hyperlink"/>
          </w:rPr>
          <w:t>TR Complete Signature.pdf</w:t>
        </w:r>
      </w:hyperlink>
    </w:p>
    <w:p w14:paraId="1CC11069" w14:textId="77777777" w:rsidR="00F71BD6" w:rsidRDefault="000E5E6E">
      <w:pPr>
        <w:rPr>
          <w:rFonts w:asciiTheme="minorHAnsi" w:hAnsiTheme="minorHAnsi"/>
          <w:sz w:val="22"/>
          <w:szCs w:val="22"/>
        </w:rPr>
      </w:pPr>
      <w:hyperlink r:id="rId9">
        <w:r>
          <w:rPr>
            <w:rStyle w:val="Hyperlink"/>
          </w:rPr>
          <w:t>D News.pdf</w:t>
        </w:r>
      </w:hyperlink>
    </w:p>
    <w:p w14:paraId="359F4491" w14:textId="77777777" w:rsidR="00F71BD6" w:rsidRDefault="000E5E6E">
      <w:pPr>
        <w:rPr>
          <w:rFonts w:asciiTheme="minorHAnsi" w:hAnsiTheme="minorHAnsi"/>
          <w:sz w:val="22"/>
          <w:szCs w:val="22"/>
        </w:rPr>
      </w:pPr>
      <w:hyperlink r:id="rId10">
        <w:r>
          <w:rPr>
            <w:rStyle w:val="Hyperlink"/>
          </w:rPr>
          <w:t>Targeted Repairs Notice-of-Intent-to-Request-Release-of-Funds-for-Tiered-Reviews (HUD).docx</w:t>
        </w:r>
      </w:hyperlink>
    </w:p>
    <w:p w14:paraId="3A163FE6" w14:textId="77777777" w:rsidR="00F71BD6" w:rsidRDefault="000E5E6E">
      <w:pPr>
        <w:rPr>
          <w:rFonts w:asciiTheme="minorHAnsi" w:hAnsiTheme="minorHAnsi"/>
          <w:sz w:val="22"/>
          <w:szCs w:val="22"/>
        </w:rPr>
      </w:pPr>
      <w:hyperlink r:id="rId11">
        <w:r>
          <w:rPr>
            <w:rStyle w:val="Hyperlink"/>
          </w:rPr>
          <w:t>Targeted Repairs.pdf</w:t>
        </w:r>
      </w:hyperlink>
    </w:p>
    <w:p w14:paraId="029E3080" w14:textId="77777777" w:rsidR="00F71BD6" w:rsidRDefault="00F71BD6">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788"/>
      </w:tblGrid>
      <w:tr w:rsidR="00F71BD6" w14:paraId="3BF1F606" w14:textId="77777777">
        <w:tc>
          <w:tcPr>
            <w:tcW w:w="4068" w:type="dxa"/>
          </w:tcPr>
          <w:p w14:paraId="09B75F18" w14:textId="77777777" w:rsidR="00F71BD6" w:rsidRDefault="000E5E6E">
            <w:pPr>
              <w:rPr>
                <w:b/>
                <w:bCs/>
              </w:rPr>
            </w:pPr>
            <w:r>
              <w:rPr>
                <w:b/>
                <w:bCs/>
              </w:rPr>
              <w:t>7015.15 certified by Certifying Officer on:</w:t>
            </w:r>
          </w:p>
        </w:tc>
        <w:tc>
          <w:tcPr>
            <w:tcW w:w="4788" w:type="dxa"/>
          </w:tcPr>
          <w:p w14:paraId="5AC7BEDC" w14:textId="77777777" w:rsidR="00F71BD6" w:rsidRDefault="000E5E6E">
            <w:pPr>
              <w:spacing w:beforeAutospacing="1" w:afterAutospacing="1"/>
              <w:rPr>
                <w:b/>
                <w:bCs/>
              </w:rPr>
            </w:pPr>
            <w:r>
              <w:t>12/18/2020</w:t>
            </w:r>
          </w:p>
        </w:tc>
      </w:tr>
    </w:tbl>
    <w:p w14:paraId="4C781540" w14:textId="77777777" w:rsidR="00F71BD6" w:rsidRDefault="00F71BD6">
      <w:pPr>
        <w:rPr>
          <w:rFonts w:asciiTheme="minorHAnsi" w:hAnsiTheme="minorHAns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4518"/>
      </w:tblGrid>
      <w:tr w:rsidR="00F71BD6" w14:paraId="243811FA" w14:textId="77777777">
        <w:tc>
          <w:tcPr>
            <w:tcW w:w="4338" w:type="dxa"/>
          </w:tcPr>
          <w:p w14:paraId="35D4269F" w14:textId="77777777" w:rsidR="00F71BD6" w:rsidRDefault="000E5E6E">
            <w:pPr>
              <w:rPr>
                <w:b/>
                <w:bCs/>
              </w:rPr>
            </w:pPr>
            <w:r>
              <w:rPr>
                <w:b/>
                <w:bCs/>
              </w:rPr>
              <w:t>7015.16 certified by Authorizing Officer on:</w:t>
            </w:r>
          </w:p>
        </w:tc>
        <w:tc>
          <w:tcPr>
            <w:tcW w:w="4518" w:type="dxa"/>
          </w:tcPr>
          <w:p w14:paraId="26DA6A98" w14:textId="77777777" w:rsidR="00F71BD6" w:rsidRDefault="000E5E6E">
            <w:pPr>
              <w:spacing w:beforeAutospacing="1" w:afterAutospacing="1"/>
              <w:rPr>
                <w:b/>
                <w:bCs/>
              </w:rPr>
            </w:pPr>
            <w:r>
              <w:t>3/1/2021</w:t>
            </w:r>
          </w:p>
        </w:tc>
      </w:tr>
    </w:tbl>
    <w:p w14:paraId="1616659C" w14:textId="77777777" w:rsidR="00F71BD6" w:rsidRDefault="00F71BD6">
      <w:pPr>
        <w:rPr>
          <w:rFonts w:ascii="Calibri" w:hAnsi="Calibri"/>
          <w:sz w:val="22"/>
          <w:szCs w:val="22"/>
        </w:rPr>
      </w:pPr>
    </w:p>
    <w:p w14:paraId="7444D794" w14:textId="77777777" w:rsidR="00F71BD6" w:rsidRDefault="000E5E6E">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val="04A0" w:firstRow="1" w:lastRow="0" w:firstColumn="1" w:lastColumn="0" w:noHBand="0" w:noVBand="1"/>
      </w:tblPr>
      <w:tblGrid>
        <w:gridCol w:w="1895"/>
        <w:gridCol w:w="3438"/>
        <w:gridCol w:w="4394"/>
      </w:tblGrid>
      <w:tr w:rsidR="00F71BD6" w14:paraId="5E1A817E" w14:textId="77777777">
        <w:tc>
          <w:tcPr>
            <w:tcW w:w="2251" w:type="dxa"/>
          </w:tcPr>
          <w:p w14:paraId="100F34AA" w14:textId="77777777" w:rsidR="00F71BD6" w:rsidRDefault="000E5E6E">
            <w:pPr>
              <w:rPr>
                <w:b/>
              </w:rPr>
            </w:pPr>
            <w:r>
              <w:rPr>
                <w:b/>
              </w:rPr>
              <w:t>Grant Number</w:t>
            </w:r>
          </w:p>
        </w:tc>
        <w:tc>
          <w:tcPr>
            <w:tcW w:w="2696" w:type="dxa"/>
          </w:tcPr>
          <w:p w14:paraId="326426D0" w14:textId="77777777" w:rsidR="00F71BD6" w:rsidRDefault="000E5E6E">
            <w:pPr>
              <w:rPr>
                <w:b/>
              </w:rPr>
            </w:pPr>
            <w:r>
              <w:rPr>
                <w:b/>
              </w:rPr>
              <w:t xml:space="preserve">HUD Program </w:t>
            </w:r>
          </w:p>
        </w:tc>
        <w:tc>
          <w:tcPr>
            <w:tcW w:w="4780" w:type="dxa"/>
          </w:tcPr>
          <w:p w14:paraId="4731D739" w14:textId="77777777" w:rsidR="00F71BD6" w:rsidRDefault="000E5E6E">
            <w:pPr>
              <w:rPr>
                <w:b/>
              </w:rPr>
            </w:pPr>
            <w:r>
              <w:rPr>
                <w:b/>
              </w:rPr>
              <w:t>Program Name</w:t>
            </w:r>
          </w:p>
        </w:tc>
      </w:tr>
      <w:tr w:rsidR="00F71BD6" w14:paraId="211DA397" w14:textId="77777777">
        <w:tc>
          <w:tcPr>
            <w:tcW w:w="0" w:type="auto"/>
            <w:vAlign w:val="bottom"/>
          </w:tcPr>
          <w:p w14:paraId="39E6AC2B" w14:textId="77777777" w:rsidR="00F71BD6" w:rsidRDefault="000E5E6E">
            <w:pPr>
              <w:spacing w:beforeAutospacing="1" w:afterAutospacing="1"/>
            </w:pPr>
            <w:r>
              <w:rPr>
                <w:rFonts w:ascii="Calibri" w:hAnsi="Calibri"/>
                <w:color w:val="000000"/>
                <w:sz w:val="22"/>
              </w:rPr>
              <w:t>B-20-MC-49-0004</w:t>
            </w:r>
          </w:p>
        </w:tc>
        <w:tc>
          <w:tcPr>
            <w:tcW w:w="0" w:type="auto"/>
            <w:vAlign w:val="bottom"/>
          </w:tcPr>
          <w:p w14:paraId="6167CEF4" w14:textId="77777777" w:rsidR="00F71BD6" w:rsidRDefault="000E5E6E">
            <w:pPr>
              <w:spacing w:beforeAutospacing="1" w:afterAutospacing="1"/>
            </w:pPr>
            <w:r>
              <w:rPr>
                <w:rFonts w:ascii="Calibri" w:hAnsi="Calibri"/>
                <w:color w:val="000000"/>
                <w:sz w:val="22"/>
              </w:rPr>
              <w:t>Community Planning and Development (CPD)</w:t>
            </w:r>
          </w:p>
        </w:tc>
        <w:tc>
          <w:tcPr>
            <w:tcW w:w="0" w:type="auto"/>
            <w:vAlign w:val="bottom"/>
          </w:tcPr>
          <w:p w14:paraId="667B3E9B" w14:textId="77777777" w:rsidR="00F71BD6" w:rsidRDefault="000E5E6E">
            <w:pPr>
              <w:spacing w:beforeAutospacing="1" w:afterAutospacing="1"/>
            </w:pPr>
            <w:r>
              <w:rPr>
                <w:rFonts w:ascii="Calibri" w:hAnsi="Calibri"/>
                <w:color w:val="000000"/>
                <w:sz w:val="22"/>
              </w:rPr>
              <w:t>Community Development Block Grants (CDBG) (Entitlement)</w:t>
            </w:r>
          </w:p>
        </w:tc>
      </w:tr>
    </w:tbl>
    <w:p w14:paraId="0919A52F" w14:textId="77777777" w:rsidR="00F71BD6" w:rsidRDefault="00F71BD6">
      <w:pPr>
        <w:rPr>
          <w:rFonts w:asciiTheme="minorHAnsi" w:hAnsiTheme="minorHAns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778"/>
      </w:tblGrid>
      <w:tr w:rsidR="00F71BD6" w14:paraId="51208065" w14:textId="77777777">
        <w:tc>
          <w:tcPr>
            <w:tcW w:w="3798" w:type="dxa"/>
            <w:shd w:val="clear" w:color="auto" w:fill="auto"/>
          </w:tcPr>
          <w:p w14:paraId="37E2C0EF" w14:textId="77777777" w:rsidR="00F71BD6" w:rsidRDefault="000E5E6E">
            <w:pPr>
              <w:rPr>
                <w:b/>
              </w:rPr>
            </w:pPr>
            <w:r>
              <w:rPr>
                <w:b/>
              </w:rPr>
              <w:lastRenderedPageBreak/>
              <w:t xml:space="preserve">Estimated Total HUD Funded Amount: </w:t>
            </w:r>
          </w:p>
          <w:p w14:paraId="111067E5" w14:textId="77777777" w:rsidR="00F71BD6" w:rsidRDefault="00F71BD6"/>
        </w:tc>
        <w:tc>
          <w:tcPr>
            <w:tcW w:w="5778" w:type="dxa"/>
            <w:shd w:val="clear" w:color="auto" w:fill="auto"/>
          </w:tcPr>
          <w:p w14:paraId="3D6E7237" w14:textId="77777777" w:rsidR="00F71BD6" w:rsidRDefault="000E5E6E">
            <w:pPr>
              <w:spacing w:beforeAutospacing="1" w:afterAutospacing="1"/>
            </w:pPr>
            <w:r>
              <w:t>$2,500,000.00</w:t>
            </w:r>
          </w:p>
        </w:tc>
      </w:tr>
    </w:tbl>
    <w:p w14:paraId="66EA896B" w14:textId="77777777" w:rsidR="00F71BD6" w:rsidRDefault="00F71BD6">
      <w:pPr>
        <w:rPr>
          <w:rFonts w:asciiTheme="minorHAnsi" w:hAnsiTheme="minorHAns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608"/>
      </w:tblGrid>
      <w:tr w:rsidR="00F71BD6" w14:paraId="4569CD22" w14:textId="77777777">
        <w:tc>
          <w:tcPr>
            <w:tcW w:w="4968" w:type="dxa"/>
          </w:tcPr>
          <w:p w14:paraId="4EA6A8D5" w14:textId="77777777" w:rsidR="00F71BD6" w:rsidRDefault="000E5E6E">
            <w:r>
              <w:rPr>
                <w:b/>
              </w:rPr>
              <w:t xml:space="preserve">Estimated Total </w:t>
            </w:r>
            <w:r>
              <w:rPr>
                <w:b/>
              </w:rPr>
              <w:t>Project Cost [24 CFR 58.2 (a) (5)]:</w:t>
            </w:r>
          </w:p>
        </w:tc>
        <w:tc>
          <w:tcPr>
            <w:tcW w:w="4608" w:type="dxa"/>
          </w:tcPr>
          <w:p w14:paraId="6AA7E0D9" w14:textId="77777777" w:rsidR="00F71BD6" w:rsidRDefault="000E5E6E">
            <w:pPr>
              <w:spacing w:beforeAutospacing="1" w:afterAutospacing="1"/>
            </w:pPr>
            <w:r>
              <w:t>$2,500,000.00</w:t>
            </w:r>
          </w:p>
        </w:tc>
      </w:tr>
    </w:tbl>
    <w:p w14:paraId="06EF6533" w14:textId="77777777" w:rsidR="00F71BD6" w:rsidRDefault="00F71BD6">
      <w:pPr>
        <w:keepNext/>
        <w:rPr>
          <w:rFonts w:ascii="Calibri" w:hAnsi="Calibri"/>
          <w:b/>
          <w:sz w:val="22"/>
          <w:szCs w:val="22"/>
        </w:rPr>
      </w:pPr>
    </w:p>
    <w:p w14:paraId="290A12D2" w14:textId="77777777" w:rsidR="00F71BD6" w:rsidRDefault="00F71BD6">
      <w:pPr>
        <w:keepNext/>
        <w:rPr>
          <w:rFonts w:ascii="Calibri" w:hAnsi="Calibri"/>
          <w:b/>
          <w:sz w:val="22"/>
          <w:szCs w:val="22"/>
          <w:u w:val="single"/>
        </w:rPr>
      </w:pPr>
    </w:p>
    <w:p w14:paraId="0280CC19" w14:textId="77777777" w:rsidR="00F71BD6" w:rsidRDefault="000E5E6E">
      <w:pPr>
        <w:keepNext/>
        <w:rPr>
          <w:rFonts w:ascii="Calibri" w:hAnsi="Calibri"/>
          <w:sz w:val="22"/>
          <w:szCs w:val="22"/>
          <w:u w:val="single"/>
        </w:rPr>
      </w:pPr>
      <w:r>
        <w:rPr>
          <w:rFonts w:ascii="Calibri" w:hAnsi="Calibri"/>
          <w:b/>
          <w:sz w:val="22"/>
          <w:szCs w:val="22"/>
          <w:u w:val="single"/>
        </w:rPr>
        <w:t>Compliance with 24 CFR §50.4, §58.5 and §58.6 Laws and Authorities</w:t>
      </w:r>
    </w:p>
    <w:p w14:paraId="22228B57" w14:textId="77777777" w:rsidR="00F71BD6" w:rsidRDefault="00F71BD6">
      <w:pPr>
        <w:tabs>
          <w:tab w:val="left" w:pos="0"/>
        </w:tabs>
        <w:suppressAutoHyphens/>
        <w:rPr>
          <w:rFonts w:ascii="Calibri" w:hAnsi="Calibri"/>
          <w:b/>
          <w:sz w:val="22"/>
          <w:szCs w:val="22"/>
        </w:rP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10"/>
        <w:gridCol w:w="1980"/>
        <w:gridCol w:w="3870"/>
      </w:tblGrid>
      <w:tr w:rsidR="00F71BD6" w14:paraId="5793E4AA" w14:textId="77777777">
        <w:trPr>
          <w:cantSplit/>
        </w:trPr>
        <w:tc>
          <w:tcPr>
            <w:tcW w:w="3510" w:type="dxa"/>
            <w:tcBorders>
              <w:top w:val="single" w:sz="4" w:space="0" w:color="auto"/>
              <w:left w:val="single" w:sz="4" w:space="0" w:color="auto"/>
              <w:bottom w:val="single" w:sz="4" w:space="0" w:color="auto"/>
              <w:right w:val="single" w:sz="4" w:space="0" w:color="auto"/>
            </w:tcBorders>
          </w:tcPr>
          <w:p w14:paraId="22483B30" w14:textId="77777777" w:rsidR="00F71BD6" w:rsidRDefault="000E5E6E">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14:paraId="48135BDB" w14:textId="77777777" w:rsidR="00F71BD6" w:rsidRDefault="000E5E6E">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sz="4" w:space="0" w:color="auto"/>
              <w:left w:val="single" w:sz="4" w:space="0" w:color="auto"/>
              <w:bottom w:val="single" w:sz="4" w:space="0" w:color="auto"/>
              <w:right w:val="single" w:sz="4" w:space="0" w:color="auto"/>
            </w:tcBorders>
          </w:tcPr>
          <w:p w14:paraId="29B7BBF9" w14:textId="77777777" w:rsidR="00F71BD6" w:rsidRDefault="000E5E6E">
            <w:pPr>
              <w:tabs>
                <w:tab w:val="left" w:pos="0"/>
              </w:tabs>
              <w:suppressAutoHyphens/>
              <w:spacing w:before="90" w:after="54"/>
              <w:jc w:val="center"/>
              <w:rPr>
                <w:rFonts w:asciiTheme="minorHAnsi" w:hAnsiTheme="minorHAnsi"/>
                <w:sz w:val="22"/>
                <w:szCs w:val="22"/>
              </w:rPr>
            </w:pPr>
            <w:r>
              <w:rPr>
                <w:rFonts w:ascii="Calibri" w:hAnsi="Calibri"/>
                <w:sz w:val="22"/>
                <w:szCs w:val="22"/>
              </w:rPr>
              <w:t xml:space="preserve">Was compliance </w:t>
            </w:r>
            <w:r>
              <w:rPr>
                <w:rFonts w:ascii="Calibri" w:hAnsi="Calibri"/>
                <w:sz w:val="22"/>
                <w:szCs w:val="22"/>
              </w:rPr>
              <w:t>achieved at the broad level of review?</w:t>
            </w:r>
          </w:p>
        </w:tc>
        <w:tc>
          <w:tcPr>
            <w:tcW w:w="3870" w:type="dxa"/>
            <w:tcBorders>
              <w:top w:val="single" w:sz="4" w:space="0" w:color="auto"/>
              <w:left w:val="single" w:sz="4" w:space="0" w:color="auto"/>
              <w:bottom w:val="single" w:sz="4" w:space="0" w:color="auto"/>
              <w:right w:val="single" w:sz="4" w:space="0" w:color="auto"/>
            </w:tcBorders>
          </w:tcPr>
          <w:p w14:paraId="08B30A04" w14:textId="77777777" w:rsidR="00F71BD6" w:rsidRDefault="000E5E6E">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rsidR="00F71BD6" w14:paraId="364430B9" w14:textId="77777777">
        <w:trPr>
          <w:cantSplit/>
        </w:trPr>
        <w:tc>
          <w:tcPr>
            <w:tcW w:w="9360" w:type="dxa"/>
            <w:gridSpan w:val="3"/>
          </w:tcPr>
          <w:p w14:paraId="5FB823D9" w14:textId="77777777" w:rsidR="00F71BD6" w:rsidRDefault="000E5E6E">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rsidR="00F71BD6" w14:paraId="56F7A811" w14:textId="77777777">
        <w:tc>
          <w:tcPr>
            <w:tcW w:w="3510" w:type="dxa"/>
            <w:tcBorders>
              <w:top w:val="single" w:sz="4" w:space="0" w:color="auto"/>
              <w:left w:val="single" w:sz="4" w:space="0" w:color="auto"/>
              <w:bottom w:val="single" w:sz="4" w:space="0" w:color="auto"/>
              <w:right w:val="single" w:sz="4" w:space="0" w:color="auto"/>
            </w:tcBorders>
          </w:tcPr>
          <w:p w14:paraId="710DEA78" w14:textId="77777777" w:rsidR="00F71BD6" w:rsidRDefault="000E5E6E">
            <w:pPr>
              <w:spacing w:beforeAutospacing="1" w:afterAutospacing="1"/>
            </w:pPr>
            <w:r>
              <w:rPr>
                <w:rFonts w:ascii="Calibri" w:hAnsi="Calibri"/>
                <w:color w:val="000000"/>
                <w:sz w:val="22"/>
              </w:rPr>
              <w:t>Airport Hazards</w:t>
            </w:r>
          </w:p>
        </w:tc>
        <w:tc>
          <w:tcPr>
            <w:tcW w:w="1980" w:type="dxa"/>
            <w:tcBorders>
              <w:top w:val="single" w:sz="4" w:space="0" w:color="auto"/>
              <w:left w:val="single" w:sz="4" w:space="0" w:color="auto"/>
              <w:bottom w:val="single" w:sz="4" w:space="0" w:color="auto"/>
              <w:right w:val="single" w:sz="4" w:space="0" w:color="auto"/>
            </w:tcBorders>
          </w:tcPr>
          <w:p w14:paraId="3DE8DF73" w14:textId="77777777" w:rsidR="00F71BD6" w:rsidRDefault="000E5E6E">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29D1214F" w14:textId="77777777" w:rsidR="00F71BD6" w:rsidRDefault="000E5E6E">
            <w:pPr>
              <w:spacing w:beforeAutospacing="1" w:afterAutospacing="1"/>
            </w:pPr>
            <w:r>
              <w:rPr>
                <w:rFonts w:ascii="Calibri" w:hAnsi="Calibri"/>
                <w:color w:val="000000"/>
                <w:sz w:val="22"/>
              </w:rPr>
              <w:t xml:space="preserve"> </w:t>
            </w:r>
          </w:p>
        </w:tc>
      </w:tr>
      <w:tr w:rsidR="00F71BD6" w14:paraId="49BE186D" w14:textId="77777777">
        <w:tc>
          <w:tcPr>
            <w:tcW w:w="3510" w:type="dxa"/>
            <w:tcBorders>
              <w:top w:val="single" w:sz="4" w:space="0" w:color="auto"/>
              <w:left w:val="single" w:sz="4" w:space="0" w:color="auto"/>
              <w:bottom w:val="single" w:sz="4" w:space="0" w:color="auto"/>
              <w:right w:val="single" w:sz="4" w:space="0" w:color="auto"/>
            </w:tcBorders>
          </w:tcPr>
          <w:p w14:paraId="75F7823E" w14:textId="77777777" w:rsidR="00F71BD6" w:rsidRDefault="000E5E6E">
            <w:pPr>
              <w:spacing w:beforeAutospacing="1" w:afterAutospacing="1"/>
            </w:pPr>
            <w:r>
              <w:rPr>
                <w:rFonts w:ascii="Calibri" w:hAnsi="Calibri"/>
                <w:color w:val="000000"/>
                <w:sz w:val="22"/>
              </w:rPr>
              <w:t xml:space="preserve">Coastal Barrier Resources Act </w:t>
            </w:r>
          </w:p>
        </w:tc>
        <w:tc>
          <w:tcPr>
            <w:tcW w:w="1980" w:type="dxa"/>
            <w:tcBorders>
              <w:top w:val="single" w:sz="4" w:space="0" w:color="auto"/>
              <w:left w:val="single" w:sz="4" w:space="0" w:color="auto"/>
              <w:bottom w:val="single" w:sz="4" w:space="0" w:color="auto"/>
              <w:right w:val="single" w:sz="4" w:space="0" w:color="auto"/>
            </w:tcBorders>
          </w:tcPr>
          <w:p w14:paraId="334C7E35" w14:textId="77777777" w:rsidR="00F71BD6" w:rsidRDefault="000E5E6E">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1892907F" w14:textId="77777777" w:rsidR="00F71BD6" w:rsidRDefault="000E5E6E">
            <w:pPr>
              <w:spacing w:beforeAutospacing="1" w:afterAutospacing="1"/>
            </w:pPr>
            <w:r>
              <w:rPr>
                <w:rFonts w:ascii="Calibri" w:hAnsi="Calibri"/>
                <w:color w:val="000000"/>
                <w:sz w:val="22"/>
              </w:rPr>
              <w:t>There are no coastal barrier locations in Salt Lake City.</w:t>
            </w:r>
          </w:p>
        </w:tc>
      </w:tr>
      <w:tr w:rsidR="00F71BD6" w14:paraId="32B7D10C" w14:textId="77777777">
        <w:tc>
          <w:tcPr>
            <w:tcW w:w="3510" w:type="dxa"/>
            <w:tcBorders>
              <w:top w:val="single" w:sz="4" w:space="0" w:color="auto"/>
              <w:left w:val="single" w:sz="4" w:space="0" w:color="auto"/>
              <w:bottom w:val="single" w:sz="4" w:space="0" w:color="auto"/>
              <w:right w:val="single" w:sz="4" w:space="0" w:color="auto"/>
            </w:tcBorders>
          </w:tcPr>
          <w:p w14:paraId="1CBBE198" w14:textId="77777777" w:rsidR="00F71BD6" w:rsidRDefault="000E5E6E">
            <w:pPr>
              <w:spacing w:beforeAutospacing="1" w:afterAutospacing="1"/>
            </w:pPr>
            <w:r>
              <w:rPr>
                <w:rFonts w:ascii="Calibri" w:hAnsi="Calibri"/>
                <w:color w:val="000000"/>
                <w:sz w:val="22"/>
              </w:rPr>
              <w:t>Flood Insurance</w:t>
            </w:r>
          </w:p>
        </w:tc>
        <w:tc>
          <w:tcPr>
            <w:tcW w:w="1980" w:type="dxa"/>
            <w:tcBorders>
              <w:top w:val="single" w:sz="4" w:space="0" w:color="auto"/>
              <w:left w:val="single" w:sz="4" w:space="0" w:color="auto"/>
              <w:bottom w:val="single" w:sz="4" w:space="0" w:color="auto"/>
              <w:right w:val="single" w:sz="4" w:space="0" w:color="auto"/>
            </w:tcBorders>
          </w:tcPr>
          <w:p w14:paraId="6ECA4F72" w14:textId="77777777" w:rsidR="00F71BD6" w:rsidRDefault="000E5E6E">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6256B056" w14:textId="77777777" w:rsidR="00F71BD6" w:rsidRDefault="000E5E6E">
            <w:pPr>
              <w:spacing w:beforeAutospacing="1" w:afterAutospacing="1"/>
            </w:pPr>
            <w:r>
              <w:rPr>
                <w:rFonts w:ascii="Calibri" w:hAnsi="Calibri"/>
                <w:color w:val="000000"/>
                <w:sz w:val="22"/>
              </w:rPr>
              <w:t xml:space="preserve"> </w:t>
            </w:r>
          </w:p>
        </w:tc>
      </w:tr>
      <w:tr w:rsidR="00F71BD6" w14:paraId="12857EE2" w14:textId="77777777">
        <w:trPr>
          <w:cantSplit/>
        </w:trPr>
        <w:tc>
          <w:tcPr>
            <w:tcW w:w="9360" w:type="dxa"/>
            <w:gridSpan w:val="3"/>
          </w:tcPr>
          <w:p w14:paraId="50DB9239" w14:textId="77777777" w:rsidR="00F71BD6" w:rsidRDefault="000E5E6E">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rsidR="00F71BD6" w14:paraId="4B354970" w14:textId="77777777">
        <w:tc>
          <w:tcPr>
            <w:tcW w:w="3510" w:type="dxa"/>
            <w:tcBorders>
              <w:top w:val="single" w:sz="4" w:space="0" w:color="auto"/>
              <w:left w:val="single" w:sz="4" w:space="0" w:color="auto"/>
              <w:bottom w:val="single" w:sz="4" w:space="0" w:color="auto"/>
              <w:right w:val="single" w:sz="4" w:space="0" w:color="auto"/>
            </w:tcBorders>
          </w:tcPr>
          <w:p w14:paraId="26616657" w14:textId="77777777" w:rsidR="00F71BD6" w:rsidRDefault="000E5E6E">
            <w:pPr>
              <w:spacing w:beforeAutospacing="1" w:afterAutospacing="1"/>
            </w:pPr>
            <w:r>
              <w:rPr>
                <w:rFonts w:ascii="Calibri" w:hAnsi="Calibri"/>
                <w:color w:val="000000"/>
                <w:sz w:val="22"/>
              </w:rPr>
              <w:t>Air Quality</w:t>
            </w:r>
          </w:p>
        </w:tc>
        <w:tc>
          <w:tcPr>
            <w:tcW w:w="1980" w:type="dxa"/>
            <w:tcBorders>
              <w:top w:val="single" w:sz="4" w:space="0" w:color="auto"/>
              <w:left w:val="single" w:sz="4" w:space="0" w:color="auto"/>
              <w:bottom w:val="single" w:sz="4" w:space="0" w:color="auto"/>
              <w:right w:val="single" w:sz="4" w:space="0" w:color="auto"/>
            </w:tcBorders>
          </w:tcPr>
          <w:p w14:paraId="019FE0F7" w14:textId="77777777" w:rsidR="00F71BD6" w:rsidRDefault="000E5E6E">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6D861089" w14:textId="77777777" w:rsidR="00F71BD6" w:rsidRDefault="000E5E6E">
            <w:pPr>
              <w:spacing w:beforeAutospacing="1" w:afterAutospacing="1"/>
            </w:pPr>
            <w:r>
              <w:rPr>
                <w:rFonts w:ascii="Calibri" w:hAnsi="Calibri"/>
                <w:color w:val="000000"/>
                <w:sz w:val="22"/>
              </w:rPr>
              <w:t>This project does not impact air quality. There is no heavy construction being completed</w:t>
            </w:r>
          </w:p>
        </w:tc>
      </w:tr>
      <w:tr w:rsidR="00F71BD6" w14:paraId="4A37A9D4" w14:textId="77777777">
        <w:tc>
          <w:tcPr>
            <w:tcW w:w="3510" w:type="dxa"/>
            <w:tcBorders>
              <w:top w:val="single" w:sz="4" w:space="0" w:color="auto"/>
              <w:left w:val="single" w:sz="4" w:space="0" w:color="auto"/>
              <w:bottom w:val="single" w:sz="4" w:space="0" w:color="auto"/>
              <w:right w:val="single" w:sz="4" w:space="0" w:color="auto"/>
            </w:tcBorders>
          </w:tcPr>
          <w:p w14:paraId="564F21D5" w14:textId="77777777" w:rsidR="00F71BD6" w:rsidRDefault="000E5E6E">
            <w:pPr>
              <w:spacing w:beforeAutospacing="1" w:afterAutospacing="1"/>
            </w:pPr>
            <w:r>
              <w:rPr>
                <w:rFonts w:ascii="Calibri" w:hAnsi="Calibri"/>
                <w:color w:val="000000"/>
                <w:sz w:val="22"/>
              </w:rPr>
              <w:t>Coastal Zone Management Act</w:t>
            </w:r>
          </w:p>
        </w:tc>
        <w:tc>
          <w:tcPr>
            <w:tcW w:w="1980" w:type="dxa"/>
            <w:tcBorders>
              <w:top w:val="single" w:sz="4" w:space="0" w:color="auto"/>
              <w:left w:val="single" w:sz="4" w:space="0" w:color="auto"/>
              <w:bottom w:val="single" w:sz="4" w:space="0" w:color="auto"/>
              <w:right w:val="single" w:sz="4" w:space="0" w:color="auto"/>
            </w:tcBorders>
          </w:tcPr>
          <w:p w14:paraId="34D1C18B" w14:textId="77777777" w:rsidR="00F71BD6" w:rsidRDefault="000E5E6E">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6DFAD12D" w14:textId="77777777" w:rsidR="00F71BD6" w:rsidRDefault="000E5E6E">
            <w:pPr>
              <w:spacing w:beforeAutospacing="1" w:afterAutospacing="1"/>
            </w:pPr>
            <w:r>
              <w:rPr>
                <w:rFonts w:ascii="Calibri" w:hAnsi="Calibri"/>
                <w:color w:val="000000"/>
                <w:sz w:val="22"/>
              </w:rPr>
              <w:t>No coastal zones are in Salt Lake City. There is no information in the NOAA website related to Coastal Zone Management.</w:t>
            </w:r>
          </w:p>
        </w:tc>
      </w:tr>
      <w:tr w:rsidR="00F71BD6" w14:paraId="7579BE52" w14:textId="77777777">
        <w:tc>
          <w:tcPr>
            <w:tcW w:w="3510" w:type="dxa"/>
            <w:tcBorders>
              <w:top w:val="single" w:sz="4" w:space="0" w:color="auto"/>
              <w:left w:val="single" w:sz="4" w:space="0" w:color="auto"/>
              <w:bottom w:val="single" w:sz="4" w:space="0" w:color="auto"/>
              <w:right w:val="single" w:sz="4" w:space="0" w:color="auto"/>
            </w:tcBorders>
          </w:tcPr>
          <w:p w14:paraId="547AF4DE" w14:textId="77777777" w:rsidR="00F71BD6" w:rsidRDefault="000E5E6E">
            <w:pPr>
              <w:spacing w:beforeAutospacing="1" w:afterAutospacing="1"/>
            </w:pPr>
            <w:r>
              <w:rPr>
                <w:rFonts w:ascii="Calibri" w:hAnsi="Calibri"/>
                <w:color w:val="000000"/>
                <w:sz w:val="22"/>
              </w:rPr>
              <w:t>Contamination and Toxic Substances</w:t>
            </w:r>
          </w:p>
        </w:tc>
        <w:tc>
          <w:tcPr>
            <w:tcW w:w="1980" w:type="dxa"/>
            <w:tcBorders>
              <w:top w:val="single" w:sz="4" w:space="0" w:color="auto"/>
              <w:left w:val="single" w:sz="4" w:space="0" w:color="auto"/>
              <w:bottom w:val="single" w:sz="4" w:space="0" w:color="auto"/>
              <w:right w:val="single" w:sz="4" w:space="0" w:color="auto"/>
            </w:tcBorders>
          </w:tcPr>
          <w:p w14:paraId="0C10D419" w14:textId="77777777" w:rsidR="00F71BD6" w:rsidRDefault="000E5E6E">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7CA588B0" w14:textId="77777777" w:rsidR="00F71BD6" w:rsidRDefault="000E5E6E">
            <w:pPr>
              <w:spacing w:beforeAutospacing="1" w:afterAutospacing="1"/>
            </w:pPr>
            <w:r>
              <w:rPr>
                <w:rFonts w:ascii="Calibri" w:hAnsi="Calibri"/>
                <w:color w:val="000000"/>
                <w:sz w:val="22"/>
              </w:rPr>
              <w:t xml:space="preserve"> </w:t>
            </w:r>
          </w:p>
        </w:tc>
      </w:tr>
      <w:tr w:rsidR="00F71BD6" w14:paraId="08BF64A5" w14:textId="77777777">
        <w:tc>
          <w:tcPr>
            <w:tcW w:w="3510" w:type="dxa"/>
            <w:tcBorders>
              <w:top w:val="single" w:sz="4" w:space="0" w:color="auto"/>
              <w:left w:val="single" w:sz="4" w:space="0" w:color="auto"/>
              <w:bottom w:val="single" w:sz="4" w:space="0" w:color="auto"/>
              <w:right w:val="single" w:sz="4" w:space="0" w:color="auto"/>
            </w:tcBorders>
          </w:tcPr>
          <w:p w14:paraId="5A874FB1" w14:textId="77777777" w:rsidR="00F71BD6" w:rsidRDefault="000E5E6E">
            <w:pPr>
              <w:spacing w:beforeAutospacing="1" w:afterAutospacing="1"/>
            </w:pPr>
            <w:r>
              <w:rPr>
                <w:rFonts w:ascii="Calibri" w:hAnsi="Calibri"/>
                <w:color w:val="000000"/>
                <w:sz w:val="22"/>
              </w:rPr>
              <w:t>Endangered Species Act</w:t>
            </w:r>
          </w:p>
        </w:tc>
        <w:tc>
          <w:tcPr>
            <w:tcW w:w="1980" w:type="dxa"/>
            <w:tcBorders>
              <w:top w:val="single" w:sz="4" w:space="0" w:color="auto"/>
              <w:left w:val="single" w:sz="4" w:space="0" w:color="auto"/>
              <w:bottom w:val="single" w:sz="4" w:space="0" w:color="auto"/>
              <w:right w:val="single" w:sz="4" w:space="0" w:color="auto"/>
            </w:tcBorders>
          </w:tcPr>
          <w:p w14:paraId="1409158A" w14:textId="77777777" w:rsidR="00F71BD6" w:rsidRDefault="000E5E6E">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3B8C199D" w14:textId="77777777" w:rsidR="00F71BD6" w:rsidRDefault="000E5E6E">
            <w:pPr>
              <w:spacing w:beforeAutospacing="1" w:afterAutospacing="1"/>
            </w:pPr>
            <w:r>
              <w:rPr>
                <w:rFonts w:ascii="Calibri" w:hAnsi="Calibri"/>
                <w:color w:val="000000"/>
                <w:sz w:val="22"/>
              </w:rPr>
              <w:t>No effect on any endangered species in Salt</w:t>
            </w:r>
            <w:r>
              <w:rPr>
                <w:rFonts w:ascii="Calibri" w:hAnsi="Calibri"/>
                <w:color w:val="000000"/>
                <w:sz w:val="22"/>
              </w:rPr>
              <w:t xml:space="preserve"> Lake City. The program is used to assist families or individuals in already established and constructed homes. There is no destruction or removal of currently vacant or undeveloped land.</w:t>
            </w:r>
          </w:p>
        </w:tc>
      </w:tr>
      <w:tr w:rsidR="00F71BD6" w14:paraId="048F2BB5" w14:textId="77777777">
        <w:tc>
          <w:tcPr>
            <w:tcW w:w="3510" w:type="dxa"/>
            <w:tcBorders>
              <w:top w:val="single" w:sz="4" w:space="0" w:color="auto"/>
              <w:left w:val="single" w:sz="4" w:space="0" w:color="auto"/>
              <w:bottom w:val="single" w:sz="4" w:space="0" w:color="auto"/>
              <w:right w:val="single" w:sz="4" w:space="0" w:color="auto"/>
            </w:tcBorders>
          </w:tcPr>
          <w:p w14:paraId="3184C1CB" w14:textId="77777777" w:rsidR="00F71BD6" w:rsidRDefault="000E5E6E">
            <w:pPr>
              <w:spacing w:beforeAutospacing="1" w:afterAutospacing="1"/>
            </w:pPr>
            <w:r>
              <w:rPr>
                <w:rFonts w:ascii="Calibri" w:hAnsi="Calibri"/>
                <w:color w:val="000000"/>
                <w:sz w:val="22"/>
              </w:rPr>
              <w:t>Explosive and Flammable Hazards</w:t>
            </w:r>
          </w:p>
        </w:tc>
        <w:tc>
          <w:tcPr>
            <w:tcW w:w="1980" w:type="dxa"/>
            <w:tcBorders>
              <w:top w:val="single" w:sz="4" w:space="0" w:color="auto"/>
              <w:left w:val="single" w:sz="4" w:space="0" w:color="auto"/>
              <w:bottom w:val="single" w:sz="4" w:space="0" w:color="auto"/>
              <w:right w:val="single" w:sz="4" w:space="0" w:color="auto"/>
            </w:tcBorders>
          </w:tcPr>
          <w:p w14:paraId="4D0B56E5" w14:textId="77777777" w:rsidR="00F71BD6" w:rsidRDefault="000E5E6E">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47117A57" w14:textId="77777777" w:rsidR="00F71BD6" w:rsidRDefault="000E5E6E">
            <w:pPr>
              <w:spacing w:beforeAutospacing="1" w:afterAutospacing="1"/>
            </w:pPr>
            <w:r>
              <w:rPr>
                <w:rFonts w:ascii="Calibri" w:hAnsi="Calibri"/>
                <w:color w:val="000000"/>
                <w:sz w:val="22"/>
              </w:rPr>
              <w:t xml:space="preserve"> </w:t>
            </w:r>
          </w:p>
        </w:tc>
      </w:tr>
      <w:tr w:rsidR="00F71BD6" w14:paraId="315270CD" w14:textId="77777777">
        <w:tc>
          <w:tcPr>
            <w:tcW w:w="3510" w:type="dxa"/>
            <w:tcBorders>
              <w:top w:val="single" w:sz="4" w:space="0" w:color="auto"/>
              <w:left w:val="single" w:sz="4" w:space="0" w:color="auto"/>
              <w:bottom w:val="single" w:sz="4" w:space="0" w:color="auto"/>
              <w:right w:val="single" w:sz="4" w:space="0" w:color="auto"/>
            </w:tcBorders>
          </w:tcPr>
          <w:p w14:paraId="038C78E7" w14:textId="77777777" w:rsidR="00F71BD6" w:rsidRDefault="000E5E6E">
            <w:pPr>
              <w:spacing w:beforeAutospacing="1" w:afterAutospacing="1"/>
            </w:pPr>
            <w:r>
              <w:rPr>
                <w:rFonts w:ascii="Calibri" w:hAnsi="Calibri"/>
                <w:color w:val="000000"/>
                <w:sz w:val="22"/>
              </w:rPr>
              <w:t>Farmlands Protect</w:t>
            </w:r>
            <w:r>
              <w:rPr>
                <w:rFonts w:ascii="Calibri" w:hAnsi="Calibri"/>
                <w:color w:val="000000"/>
                <w:sz w:val="22"/>
              </w:rPr>
              <w:t>ion</w:t>
            </w:r>
          </w:p>
        </w:tc>
        <w:tc>
          <w:tcPr>
            <w:tcW w:w="1980" w:type="dxa"/>
            <w:tcBorders>
              <w:top w:val="single" w:sz="4" w:space="0" w:color="auto"/>
              <w:left w:val="single" w:sz="4" w:space="0" w:color="auto"/>
              <w:bottom w:val="single" w:sz="4" w:space="0" w:color="auto"/>
              <w:right w:val="single" w:sz="4" w:space="0" w:color="auto"/>
            </w:tcBorders>
          </w:tcPr>
          <w:p w14:paraId="3F06E799" w14:textId="77777777" w:rsidR="00F71BD6" w:rsidRDefault="000E5E6E">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06EF9C79" w14:textId="77777777" w:rsidR="00F71BD6" w:rsidRDefault="000E5E6E">
            <w:pPr>
              <w:spacing w:beforeAutospacing="1" w:afterAutospacing="1"/>
            </w:pPr>
            <w:r>
              <w:rPr>
                <w:rFonts w:ascii="Calibri" w:hAnsi="Calibri"/>
                <w:color w:val="000000"/>
                <w:sz w:val="22"/>
              </w:rPr>
              <w:t>Farmlands Protections does not apply for this down payment program. All units that will be assisted with targeted repairs are already constructed and in an urban county and city.</w:t>
            </w:r>
          </w:p>
        </w:tc>
      </w:tr>
      <w:tr w:rsidR="00F71BD6" w14:paraId="24A8DF67" w14:textId="77777777">
        <w:tc>
          <w:tcPr>
            <w:tcW w:w="3510" w:type="dxa"/>
            <w:tcBorders>
              <w:top w:val="single" w:sz="4" w:space="0" w:color="auto"/>
              <w:left w:val="single" w:sz="4" w:space="0" w:color="auto"/>
              <w:bottom w:val="single" w:sz="4" w:space="0" w:color="auto"/>
              <w:right w:val="single" w:sz="4" w:space="0" w:color="auto"/>
            </w:tcBorders>
          </w:tcPr>
          <w:p w14:paraId="42BE2DB5" w14:textId="77777777" w:rsidR="00F71BD6" w:rsidRDefault="000E5E6E">
            <w:pPr>
              <w:spacing w:beforeAutospacing="1" w:afterAutospacing="1"/>
            </w:pPr>
            <w:r>
              <w:rPr>
                <w:rFonts w:ascii="Calibri" w:hAnsi="Calibri"/>
                <w:color w:val="000000"/>
                <w:sz w:val="22"/>
              </w:rPr>
              <w:t>Floodplain Management</w:t>
            </w:r>
          </w:p>
        </w:tc>
        <w:tc>
          <w:tcPr>
            <w:tcW w:w="1980" w:type="dxa"/>
            <w:tcBorders>
              <w:top w:val="single" w:sz="4" w:space="0" w:color="auto"/>
              <w:left w:val="single" w:sz="4" w:space="0" w:color="auto"/>
              <w:bottom w:val="single" w:sz="4" w:space="0" w:color="auto"/>
              <w:right w:val="single" w:sz="4" w:space="0" w:color="auto"/>
            </w:tcBorders>
          </w:tcPr>
          <w:p w14:paraId="14EC4C4D" w14:textId="77777777" w:rsidR="00F71BD6" w:rsidRDefault="000E5E6E">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4837EDC1" w14:textId="77777777" w:rsidR="00F71BD6" w:rsidRDefault="000E5E6E">
            <w:pPr>
              <w:spacing w:beforeAutospacing="1" w:afterAutospacing="1"/>
            </w:pPr>
            <w:r>
              <w:rPr>
                <w:rFonts w:ascii="Calibri" w:hAnsi="Calibri"/>
                <w:color w:val="000000"/>
                <w:sz w:val="22"/>
              </w:rPr>
              <w:t xml:space="preserve"> </w:t>
            </w:r>
          </w:p>
        </w:tc>
      </w:tr>
      <w:tr w:rsidR="00F71BD6" w14:paraId="602E6C0F" w14:textId="77777777">
        <w:tc>
          <w:tcPr>
            <w:tcW w:w="3510" w:type="dxa"/>
            <w:tcBorders>
              <w:top w:val="single" w:sz="4" w:space="0" w:color="auto"/>
              <w:left w:val="single" w:sz="4" w:space="0" w:color="auto"/>
              <w:bottom w:val="single" w:sz="4" w:space="0" w:color="auto"/>
              <w:right w:val="single" w:sz="4" w:space="0" w:color="auto"/>
            </w:tcBorders>
          </w:tcPr>
          <w:p w14:paraId="7D8F4788" w14:textId="77777777" w:rsidR="00F71BD6" w:rsidRDefault="000E5E6E">
            <w:pPr>
              <w:spacing w:beforeAutospacing="1" w:afterAutospacing="1"/>
            </w:pPr>
            <w:r>
              <w:rPr>
                <w:rFonts w:ascii="Calibri" w:hAnsi="Calibri"/>
                <w:color w:val="000000"/>
                <w:sz w:val="22"/>
              </w:rPr>
              <w:t>Historic Preservation</w:t>
            </w:r>
          </w:p>
        </w:tc>
        <w:tc>
          <w:tcPr>
            <w:tcW w:w="1980" w:type="dxa"/>
            <w:tcBorders>
              <w:top w:val="single" w:sz="4" w:space="0" w:color="auto"/>
              <w:left w:val="single" w:sz="4" w:space="0" w:color="auto"/>
              <w:bottom w:val="single" w:sz="4" w:space="0" w:color="auto"/>
              <w:right w:val="single" w:sz="4" w:space="0" w:color="auto"/>
            </w:tcBorders>
          </w:tcPr>
          <w:p w14:paraId="7CB839CB" w14:textId="77777777" w:rsidR="00F71BD6" w:rsidRDefault="000E5E6E">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428E17A8" w14:textId="77777777" w:rsidR="00F71BD6" w:rsidRDefault="000E5E6E">
            <w:pPr>
              <w:spacing w:beforeAutospacing="1" w:afterAutospacing="1"/>
            </w:pPr>
            <w:r>
              <w:rPr>
                <w:rFonts w:ascii="Calibri" w:hAnsi="Calibri"/>
                <w:color w:val="000000"/>
                <w:sz w:val="22"/>
              </w:rPr>
              <w:t xml:space="preserve"> </w:t>
            </w:r>
          </w:p>
        </w:tc>
      </w:tr>
      <w:tr w:rsidR="00F71BD6" w14:paraId="686838CF" w14:textId="77777777">
        <w:tc>
          <w:tcPr>
            <w:tcW w:w="3510" w:type="dxa"/>
            <w:tcBorders>
              <w:top w:val="single" w:sz="4" w:space="0" w:color="auto"/>
              <w:left w:val="single" w:sz="4" w:space="0" w:color="auto"/>
              <w:bottom w:val="single" w:sz="4" w:space="0" w:color="auto"/>
              <w:right w:val="single" w:sz="4" w:space="0" w:color="auto"/>
            </w:tcBorders>
          </w:tcPr>
          <w:p w14:paraId="6FF46818" w14:textId="77777777" w:rsidR="00F71BD6" w:rsidRDefault="000E5E6E">
            <w:pPr>
              <w:spacing w:beforeAutospacing="1" w:afterAutospacing="1"/>
            </w:pPr>
            <w:r>
              <w:rPr>
                <w:rFonts w:ascii="Calibri" w:hAnsi="Calibri"/>
                <w:color w:val="000000"/>
                <w:sz w:val="22"/>
              </w:rPr>
              <w:t>Noise Abatement and Control</w:t>
            </w:r>
          </w:p>
        </w:tc>
        <w:tc>
          <w:tcPr>
            <w:tcW w:w="1980" w:type="dxa"/>
            <w:tcBorders>
              <w:top w:val="single" w:sz="4" w:space="0" w:color="auto"/>
              <w:left w:val="single" w:sz="4" w:space="0" w:color="auto"/>
              <w:bottom w:val="single" w:sz="4" w:space="0" w:color="auto"/>
              <w:right w:val="single" w:sz="4" w:space="0" w:color="auto"/>
            </w:tcBorders>
          </w:tcPr>
          <w:p w14:paraId="0E4A4919" w14:textId="77777777" w:rsidR="00F71BD6" w:rsidRDefault="000E5E6E">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52E2F89B" w14:textId="77777777" w:rsidR="00F71BD6" w:rsidRDefault="000E5E6E">
            <w:pPr>
              <w:spacing w:beforeAutospacing="1" w:afterAutospacing="1"/>
            </w:pPr>
            <w:r>
              <w:rPr>
                <w:rFonts w:ascii="Calibri" w:hAnsi="Calibri"/>
                <w:color w:val="000000"/>
                <w:sz w:val="22"/>
              </w:rPr>
              <w:t xml:space="preserve"> </w:t>
            </w:r>
          </w:p>
        </w:tc>
      </w:tr>
      <w:tr w:rsidR="00F71BD6" w14:paraId="4F11DC95" w14:textId="77777777">
        <w:tc>
          <w:tcPr>
            <w:tcW w:w="3510" w:type="dxa"/>
            <w:tcBorders>
              <w:top w:val="single" w:sz="4" w:space="0" w:color="auto"/>
              <w:left w:val="single" w:sz="4" w:space="0" w:color="auto"/>
              <w:bottom w:val="single" w:sz="4" w:space="0" w:color="auto"/>
              <w:right w:val="single" w:sz="4" w:space="0" w:color="auto"/>
            </w:tcBorders>
          </w:tcPr>
          <w:p w14:paraId="015849A0" w14:textId="77777777" w:rsidR="00F71BD6" w:rsidRDefault="000E5E6E">
            <w:pPr>
              <w:spacing w:beforeAutospacing="1" w:afterAutospacing="1"/>
            </w:pPr>
            <w:r>
              <w:rPr>
                <w:rFonts w:ascii="Calibri" w:hAnsi="Calibri"/>
                <w:color w:val="000000"/>
                <w:sz w:val="22"/>
              </w:rPr>
              <w:t>Sole Source Aquifers</w:t>
            </w:r>
          </w:p>
        </w:tc>
        <w:tc>
          <w:tcPr>
            <w:tcW w:w="1980" w:type="dxa"/>
            <w:tcBorders>
              <w:top w:val="single" w:sz="4" w:space="0" w:color="auto"/>
              <w:left w:val="single" w:sz="4" w:space="0" w:color="auto"/>
              <w:bottom w:val="single" w:sz="4" w:space="0" w:color="auto"/>
              <w:right w:val="single" w:sz="4" w:space="0" w:color="auto"/>
            </w:tcBorders>
          </w:tcPr>
          <w:p w14:paraId="330D2C3C" w14:textId="77777777" w:rsidR="00F71BD6" w:rsidRDefault="000E5E6E">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1B66BA9D" w14:textId="77777777" w:rsidR="00F71BD6" w:rsidRDefault="000E5E6E">
            <w:pPr>
              <w:spacing w:beforeAutospacing="1" w:afterAutospacing="1"/>
            </w:pPr>
            <w:r>
              <w:rPr>
                <w:rFonts w:ascii="Calibri" w:hAnsi="Calibri"/>
                <w:color w:val="000000"/>
                <w:sz w:val="22"/>
              </w:rPr>
              <w:t>Sole Source Aquifers does not apply due to the fact that this program provides repairs in already established homes.</w:t>
            </w:r>
          </w:p>
        </w:tc>
      </w:tr>
      <w:tr w:rsidR="00F71BD6" w14:paraId="35ECA43E" w14:textId="77777777">
        <w:tc>
          <w:tcPr>
            <w:tcW w:w="3510" w:type="dxa"/>
            <w:tcBorders>
              <w:top w:val="single" w:sz="4" w:space="0" w:color="auto"/>
              <w:left w:val="single" w:sz="4" w:space="0" w:color="auto"/>
              <w:bottom w:val="single" w:sz="4" w:space="0" w:color="auto"/>
              <w:right w:val="single" w:sz="4" w:space="0" w:color="auto"/>
            </w:tcBorders>
          </w:tcPr>
          <w:p w14:paraId="7B482385" w14:textId="77777777" w:rsidR="00F71BD6" w:rsidRDefault="000E5E6E">
            <w:pPr>
              <w:spacing w:beforeAutospacing="1" w:afterAutospacing="1"/>
            </w:pPr>
            <w:r>
              <w:rPr>
                <w:rFonts w:ascii="Calibri" w:hAnsi="Calibri"/>
                <w:color w:val="000000"/>
                <w:sz w:val="22"/>
              </w:rPr>
              <w:lastRenderedPageBreak/>
              <w:t>Wetlands Protec</w:t>
            </w:r>
            <w:r>
              <w:rPr>
                <w:rFonts w:ascii="Calibri" w:hAnsi="Calibri"/>
                <w:color w:val="000000"/>
                <w:sz w:val="22"/>
              </w:rPr>
              <w:t>tion</w:t>
            </w:r>
          </w:p>
        </w:tc>
        <w:tc>
          <w:tcPr>
            <w:tcW w:w="1980" w:type="dxa"/>
            <w:tcBorders>
              <w:top w:val="single" w:sz="4" w:space="0" w:color="auto"/>
              <w:left w:val="single" w:sz="4" w:space="0" w:color="auto"/>
              <w:bottom w:val="single" w:sz="4" w:space="0" w:color="auto"/>
              <w:right w:val="single" w:sz="4" w:space="0" w:color="auto"/>
            </w:tcBorders>
          </w:tcPr>
          <w:p w14:paraId="19879051" w14:textId="77777777" w:rsidR="00F71BD6" w:rsidRDefault="000E5E6E">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00B83597" w14:textId="77777777" w:rsidR="00F71BD6" w:rsidRDefault="000E5E6E">
            <w:pPr>
              <w:spacing w:beforeAutospacing="1" w:afterAutospacing="1"/>
            </w:pPr>
            <w:r>
              <w:rPr>
                <w:rFonts w:ascii="Calibri" w:hAnsi="Calibri"/>
                <w:color w:val="000000"/>
                <w:sz w:val="22"/>
              </w:rPr>
              <w:t>Wetlands protection does not apply to the repair program. This program falls under 24 CFR s. 570.482.</w:t>
            </w:r>
          </w:p>
        </w:tc>
      </w:tr>
      <w:tr w:rsidR="00F71BD6" w14:paraId="32CC1FCC" w14:textId="77777777">
        <w:tc>
          <w:tcPr>
            <w:tcW w:w="3510" w:type="dxa"/>
            <w:tcBorders>
              <w:top w:val="single" w:sz="4" w:space="0" w:color="auto"/>
              <w:left w:val="single" w:sz="4" w:space="0" w:color="auto"/>
              <w:bottom w:val="single" w:sz="4" w:space="0" w:color="auto"/>
              <w:right w:val="single" w:sz="4" w:space="0" w:color="auto"/>
            </w:tcBorders>
          </w:tcPr>
          <w:p w14:paraId="5265B5D1" w14:textId="77777777" w:rsidR="00F71BD6" w:rsidRDefault="000E5E6E">
            <w:pPr>
              <w:spacing w:beforeAutospacing="1" w:afterAutospacing="1"/>
            </w:pPr>
            <w:r>
              <w:rPr>
                <w:rFonts w:ascii="Calibri" w:hAnsi="Calibri"/>
                <w:color w:val="000000"/>
                <w:sz w:val="22"/>
              </w:rPr>
              <w:t>Wild and Scenic Rivers Act</w:t>
            </w:r>
          </w:p>
        </w:tc>
        <w:tc>
          <w:tcPr>
            <w:tcW w:w="1980" w:type="dxa"/>
            <w:tcBorders>
              <w:top w:val="single" w:sz="4" w:space="0" w:color="auto"/>
              <w:left w:val="single" w:sz="4" w:space="0" w:color="auto"/>
              <w:bottom w:val="single" w:sz="4" w:space="0" w:color="auto"/>
              <w:right w:val="single" w:sz="4" w:space="0" w:color="auto"/>
            </w:tcBorders>
          </w:tcPr>
          <w:p w14:paraId="22FCE952" w14:textId="77777777" w:rsidR="00F71BD6" w:rsidRDefault="000E5E6E">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14:paraId="5B8FB2D3" w14:textId="77777777" w:rsidR="00F71BD6" w:rsidRDefault="000E5E6E">
            <w:pPr>
              <w:spacing w:beforeAutospacing="1" w:afterAutospacing="1"/>
            </w:pPr>
            <w:r>
              <w:rPr>
                <w:rFonts w:ascii="Calibri" w:hAnsi="Calibri"/>
                <w:color w:val="000000"/>
                <w:sz w:val="22"/>
              </w:rPr>
              <w:t>There are no wild or scenic rivers in Salt Lake City where the repair program is located.</w:t>
            </w:r>
          </w:p>
        </w:tc>
      </w:tr>
      <w:tr w:rsidR="00F71BD6" w14:paraId="1DADC3BE" w14:textId="77777777">
        <w:trPr>
          <w:cantSplit/>
        </w:trPr>
        <w:tc>
          <w:tcPr>
            <w:tcW w:w="9360" w:type="dxa"/>
            <w:gridSpan w:val="3"/>
          </w:tcPr>
          <w:p w14:paraId="5BEC921A" w14:textId="77777777" w:rsidR="00F71BD6" w:rsidRDefault="000E5E6E">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rsidR="00F71BD6" w14:paraId="0253C0FE" w14:textId="77777777">
        <w:tc>
          <w:tcPr>
            <w:tcW w:w="3510" w:type="dxa"/>
          </w:tcPr>
          <w:p w14:paraId="2E3B10C3" w14:textId="77777777" w:rsidR="00F71BD6" w:rsidRDefault="000E5E6E">
            <w:pPr>
              <w:spacing w:beforeAutospacing="1" w:afterAutospacing="1"/>
            </w:pPr>
            <w:r>
              <w:rPr>
                <w:rFonts w:ascii="Calibri" w:hAnsi="Calibri"/>
                <w:color w:val="000000"/>
                <w:sz w:val="22"/>
              </w:rPr>
              <w:t>Environmental Justice</w:t>
            </w:r>
          </w:p>
        </w:tc>
        <w:tc>
          <w:tcPr>
            <w:tcW w:w="1980" w:type="dxa"/>
          </w:tcPr>
          <w:p w14:paraId="2AFEE048" w14:textId="77777777" w:rsidR="00F71BD6" w:rsidRDefault="000E5E6E">
            <w:pPr>
              <w:spacing w:beforeAutospacing="1" w:afterAutospacing="1"/>
            </w:pPr>
            <w:r>
              <w:rPr>
                <w:rFonts w:ascii="Calibri" w:hAnsi="Calibri"/>
                <w:color w:val="000000"/>
                <w:sz w:val="22"/>
              </w:rPr>
              <w:sym w:font="Wingdings" w:char="F0FE"/>
            </w:r>
            <w:r>
              <w:rPr>
                <w:rFonts w:ascii="Calibri" w:hAnsi="Calibri"/>
                <w:color w:val="000000"/>
                <w:sz w:val="22"/>
              </w:rPr>
              <w:t xml:space="preserve">  Yes    </w:t>
            </w:r>
            <w:r>
              <w:rPr>
                <w:rFonts w:ascii="Calibri" w:hAnsi="Calibri"/>
                <w:color w:val="000000"/>
                <w:sz w:val="22"/>
              </w:rPr>
              <w:sym w:font="Wingdings" w:char="F0A8"/>
            </w:r>
            <w:r>
              <w:rPr>
                <w:rFonts w:ascii="Calibri" w:hAnsi="Calibri"/>
                <w:color w:val="000000"/>
                <w:sz w:val="22"/>
              </w:rPr>
              <w:t xml:space="preserve">  No</w:t>
            </w:r>
          </w:p>
        </w:tc>
        <w:tc>
          <w:tcPr>
            <w:tcW w:w="3870" w:type="dxa"/>
          </w:tcPr>
          <w:p w14:paraId="0EEF0306" w14:textId="77777777" w:rsidR="00F71BD6" w:rsidRDefault="000E5E6E">
            <w:pPr>
              <w:spacing w:beforeAutospacing="1" w:afterAutospacing="1"/>
            </w:pPr>
            <w:r>
              <w:rPr>
                <w:rFonts w:ascii="Calibri" w:hAnsi="Calibri"/>
                <w:color w:val="000000"/>
                <w:sz w:val="22"/>
              </w:rPr>
              <w:t xml:space="preserve">All assisted units must complete an habitability inspection as well as a lead based paint inspection to </w:t>
            </w:r>
            <w:r>
              <w:rPr>
                <w:rFonts w:ascii="Calibri" w:hAnsi="Calibri"/>
                <w:color w:val="000000"/>
                <w:sz w:val="22"/>
              </w:rPr>
              <w:t>ensure that the home is in a livable condition. The other environmental factors that are not broadly achieved will check whether the area has noise, contamination, floodplains, and other hazards that may disproportionately effect people of certain race, co</w:t>
            </w:r>
            <w:r>
              <w:rPr>
                <w:rFonts w:ascii="Calibri" w:hAnsi="Calibri"/>
                <w:color w:val="000000"/>
                <w:sz w:val="22"/>
              </w:rPr>
              <w:t>lor, national origin, and low income.</w:t>
            </w:r>
          </w:p>
        </w:tc>
      </w:tr>
    </w:tbl>
    <w:p w14:paraId="621F9282" w14:textId="77777777" w:rsidR="00F71BD6" w:rsidRDefault="00F71BD6">
      <w:pPr>
        <w:keepNext/>
        <w:rPr>
          <w:rFonts w:ascii="Calibri" w:hAnsi="Calibri"/>
          <w:b/>
          <w:sz w:val="22"/>
          <w:szCs w:val="22"/>
          <w:u w:val="single"/>
        </w:rPr>
      </w:pPr>
    </w:p>
    <w:p w14:paraId="704474F2" w14:textId="77777777" w:rsidR="00F71BD6" w:rsidRDefault="000E5E6E">
      <w:pPr>
        <w:keepNext/>
        <w:widowControl w:val="0"/>
        <w:rPr>
          <w:rFonts w:asciiTheme="minorHAnsi" w:hAnsiTheme="minorHAnsi"/>
          <w:b/>
          <w:sz w:val="22"/>
          <w:szCs w:val="22"/>
        </w:rPr>
      </w:pPr>
      <w:r>
        <w:rPr>
          <w:rFonts w:asciiTheme="minorHAnsi" w:hAnsiTheme="minorHAnsi"/>
          <w:b/>
          <w:sz w:val="22"/>
          <w:szCs w:val="22"/>
        </w:rPr>
        <w:t>Supporting documentation</w:t>
      </w:r>
    </w:p>
    <w:p w14:paraId="0D475217" w14:textId="77777777" w:rsidR="00F71BD6" w:rsidRDefault="000E5E6E">
      <w:pPr>
        <w:rPr>
          <w:rFonts w:ascii="Calibri" w:hAnsi="Calibri"/>
          <w:iCs/>
          <w:sz w:val="22"/>
          <w:szCs w:val="22"/>
        </w:rPr>
      </w:pPr>
      <w:hyperlink r:id="rId12">
        <w:r>
          <w:rPr>
            <w:rStyle w:val="Hyperlink"/>
          </w:rPr>
          <w:t>Air Quality Maps.pdf</w:t>
        </w:r>
      </w:hyperlink>
    </w:p>
    <w:p w14:paraId="0424FEAC" w14:textId="77777777" w:rsidR="00F71BD6" w:rsidRDefault="000E5E6E">
      <w:pPr>
        <w:rPr>
          <w:rFonts w:ascii="Calibri" w:hAnsi="Calibri"/>
          <w:iCs/>
          <w:sz w:val="22"/>
          <w:szCs w:val="22"/>
        </w:rPr>
      </w:pPr>
      <w:hyperlink r:id="rId13">
        <w:r>
          <w:rPr>
            <w:rStyle w:val="Hyperlink"/>
          </w:rPr>
          <w:t>Coastal Barrier Map SLC 2020.pdf</w:t>
        </w:r>
      </w:hyperlink>
    </w:p>
    <w:p w14:paraId="1A4AB672" w14:textId="77777777" w:rsidR="00F71BD6" w:rsidRDefault="000E5E6E">
      <w:pPr>
        <w:rPr>
          <w:rFonts w:ascii="Calibri" w:hAnsi="Calibri"/>
          <w:iCs/>
          <w:sz w:val="22"/>
          <w:szCs w:val="22"/>
        </w:rPr>
      </w:pPr>
      <w:hyperlink r:id="rId14">
        <w:r>
          <w:rPr>
            <w:rStyle w:val="Hyperlink"/>
          </w:rPr>
          <w:t>Coastal Barrier Map SLC 2020(1).pdf</w:t>
        </w:r>
      </w:hyperlink>
    </w:p>
    <w:p w14:paraId="3F460277" w14:textId="77777777" w:rsidR="00F71BD6" w:rsidRDefault="000E5E6E">
      <w:pPr>
        <w:rPr>
          <w:rFonts w:ascii="Calibri" w:hAnsi="Calibri"/>
          <w:iCs/>
          <w:sz w:val="22"/>
          <w:szCs w:val="22"/>
        </w:rPr>
      </w:pPr>
      <w:hyperlink r:id="rId15">
        <w:r>
          <w:rPr>
            <w:rStyle w:val="Hyperlink"/>
          </w:rPr>
          <w:t>IPaC_ Endangered Species Map</w:t>
        </w:r>
        <w:r>
          <w:rPr>
            <w:rStyle w:val="Hyperlink"/>
          </w:rPr>
          <w:t>.pdf</w:t>
        </w:r>
      </w:hyperlink>
    </w:p>
    <w:p w14:paraId="7BD95AE8" w14:textId="77777777" w:rsidR="00F71BD6" w:rsidRDefault="000E5E6E">
      <w:pPr>
        <w:rPr>
          <w:rFonts w:ascii="Calibri" w:hAnsi="Calibri"/>
          <w:iCs/>
          <w:sz w:val="22"/>
          <w:szCs w:val="22"/>
        </w:rPr>
      </w:pPr>
      <w:hyperlink r:id="rId16">
        <w:r>
          <w:rPr>
            <w:rStyle w:val="Hyperlink"/>
          </w:rPr>
          <w:t>Environmental Justice Maps.pdf</w:t>
        </w:r>
      </w:hyperlink>
    </w:p>
    <w:p w14:paraId="5C8161A7" w14:textId="77777777" w:rsidR="00F71BD6" w:rsidRDefault="000E5E6E">
      <w:pPr>
        <w:rPr>
          <w:rFonts w:ascii="Calibri" w:hAnsi="Calibri"/>
          <w:iCs/>
          <w:sz w:val="22"/>
          <w:szCs w:val="22"/>
        </w:rPr>
      </w:pPr>
      <w:hyperlink r:id="rId17">
        <w:r>
          <w:rPr>
            <w:rStyle w:val="Hyperlink"/>
          </w:rPr>
          <w:t>Farmlands map.pdf</w:t>
        </w:r>
      </w:hyperlink>
    </w:p>
    <w:p w14:paraId="6A8C28BE" w14:textId="77777777" w:rsidR="00F71BD6" w:rsidRDefault="000E5E6E">
      <w:pPr>
        <w:rPr>
          <w:rFonts w:ascii="Calibri" w:hAnsi="Calibri"/>
          <w:iCs/>
          <w:sz w:val="22"/>
          <w:szCs w:val="22"/>
        </w:rPr>
      </w:pPr>
      <w:hyperlink r:id="rId18">
        <w:r>
          <w:rPr>
            <w:rStyle w:val="Hyperlink"/>
          </w:rPr>
          <w:t>FEMA Flood Map Service Center SLC.pdf</w:t>
        </w:r>
      </w:hyperlink>
    </w:p>
    <w:p w14:paraId="1E040280" w14:textId="77777777" w:rsidR="00F71BD6" w:rsidRDefault="000E5E6E">
      <w:pPr>
        <w:rPr>
          <w:rFonts w:ascii="Calibri" w:hAnsi="Calibri"/>
          <w:iCs/>
          <w:sz w:val="22"/>
          <w:szCs w:val="22"/>
        </w:rPr>
      </w:pPr>
      <w:hyperlink r:id="rId19">
        <w:r>
          <w:rPr>
            <w:rStyle w:val="Hyperlink"/>
          </w:rPr>
          <w:t>FEMA Flood Map Service C</w:t>
        </w:r>
        <w:r>
          <w:rPr>
            <w:rStyle w:val="Hyperlink"/>
          </w:rPr>
          <w:t>enter SLC(1).pdf</w:t>
        </w:r>
      </w:hyperlink>
    </w:p>
    <w:p w14:paraId="1AE0BD8C" w14:textId="77777777" w:rsidR="00F71BD6" w:rsidRDefault="000E5E6E">
      <w:pPr>
        <w:rPr>
          <w:rFonts w:ascii="Calibri" w:hAnsi="Calibri"/>
          <w:iCs/>
          <w:sz w:val="22"/>
          <w:szCs w:val="22"/>
        </w:rPr>
      </w:pPr>
      <w:hyperlink r:id="rId20">
        <w:r>
          <w:rPr>
            <w:rStyle w:val="Hyperlink"/>
          </w:rPr>
          <w:t>SLC Programmatic Agreement.PDF</w:t>
        </w:r>
      </w:hyperlink>
    </w:p>
    <w:p w14:paraId="3AD45D8E" w14:textId="77777777" w:rsidR="00F71BD6" w:rsidRDefault="000E5E6E">
      <w:pPr>
        <w:rPr>
          <w:rFonts w:ascii="Calibri" w:hAnsi="Calibri"/>
          <w:iCs/>
          <w:sz w:val="22"/>
          <w:szCs w:val="22"/>
        </w:rPr>
      </w:pPr>
      <w:hyperlink r:id="rId21">
        <w:r>
          <w:rPr>
            <w:rStyle w:val="Hyperlink"/>
          </w:rPr>
          <w:t>Sole Sourc</w:t>
        </w:r>
        <w:r>
          <w:rPr>
            <w:rStyle w:val="Hyperlink"/>
          </w:rPr>
          <w:t>e Aquifers map.pdf</w:t>
        </w:r>
      </w:hyperlink>
    </w:p>
    <w:p w14:paraId="0015E52F" w14:textId="77777777" w:rsidR="00F71BD6" w:rsidRDefault="000E5E6E">
      <w:pPr>
        <w:rPr>
          <w:rFonts w:ascii="Calibri" w:hAnsi="Calibri"/>
          <w:iCs/>
          <w:sz w:val="22"/>
          <w:szCs w:val="22"/>
        </w:rPr>
      </w:pPr>
      <w:hyperlink r:id="rId22">
        <w:r>
          <w:rPr>
            <w:rStyle w:val="Hyperlink"/>
          </w:rPr>
          <w:t>Wetlands Map.pdf</w:t>
        </w:r>
      </w:hyperlink>
    </w:p>
    <w:p w14:paraId="6305F252" w14:textId="77777777" w:rsidR="00F71BD6" w:rsidRDefault="000E5E6E">
      <w:pPr>
        <w:rPr>
          <w:rFonts w:ascii="Calibri" w:hAnsi="Calibri"/>
          <w:iCs/>
          <w:sz w:val="22"/>
          <w:szCs w:val="22"/>
        </w:rPr>
      </w:pPr>
      <w:hyperlink r:id="rId23">
        <w:r>
          <w:rPr>
            <w:rStyle w:val="Hyperlink"/>
          </w:rPr>
          <w:t>Wild and Scenic Rivers</w:t>
        </w:r>
        <w:r>
          <w:rPr>
            <w:rStyle w:val="Hyperlink"/>
          </w:rPr>
          <w:t>.pdf</w:t>
        </w:r>
      </w:hyperlink>
    </w:p>
    <w:p w14:paraId="762E211C" w14:textId="77777777" w:rsidR="00F71BD6" w:rsidRDefault="000E5E6E">
      <w:pPr>
        <w:rPr>
          <w:rFonts w:ascii="Calibri" w:hAnsi="Calibri"/>
          <w:iCs/>
          <w:sz w:val="22"/>
          <w:szCs w:val="22"/>
        </w:rPr>
      </w:pPr>
      <w:hyperlink r:id="rId24">
        <w:r>
          <w:rPr>
            <w:rStyle w:val="Hyperlink"/>
          </w:rPr>
          <w:t>hazardous Waste Proximity Map.pdf</w:t>
        </w:r>
      </w:hyperlink>
    </w:p>
    <w:p w14:paraId="62B9172C" w14:textId="77777777" w:rsidR="00F71BD6" w:rsidRDefault="000E5E6E">
      <w:pPr>
        <w:rPr>
          <w:rFonts w:ascii="Calibri" w:hAnsi="Calibri"/>
          <w:iCs/>
          <w:sz w:val="22"/>
          <w:szCs w:val="22"/>
        </w:rPr>
      </w:pPr>
      <w:hyperlink r:id="rId25">
        <w:r>
          <w:rPr>
            <w:rStyle w:val="Hyperlink"/>
          </w:rPr>
          <w:t>hazardous Waste Pro</w:t>
        </w:r>
        <w:r>
          <w:rPr>
            <w:rStyle w:val="Hyperlink"/>
          </w:rPr>
          <w:t>ximity Map(1).pdf</w:t>
        </w:r>
      </w:hyperlink>
    </w:p>
    <w:p w14:paraId="71BAD151" w14:textId="77777777" w:rsidR="00F71BD6" w:rsidRDefault="000E5E6E">
      <w:pPr>
        <w:rPr>
          <w:rFonts w:ascii="Calibri" w:hAnsi="Calibri"/>
          <w:iCs/>
          <w:sz w:val="22"/>
          <w:szCs w:val="22"/>
        </w:rPr>
      </w:pPr>
      <w:hyperlink r:id="rId26">
        <w:r>
          <w:rPr>
            <w:rStyle w:val="Hyperlink"/>
          </w:rPr>
          <w:t>Noise Map SLC.pdf</w:t>
        </w:r>
      </w:hyperlink>
    </w:p>
    <w:p w14:paraId="26FD0491" w14:textId="77777777" w:rsidR="00F71BD6" w:rsidRDefault="00F71BD6">
      <w:pPr>
        <w:rPr>
          <w:rFonts w:ascii="Calibri" w:hAnsi="Calibri"/>
          <w:iCs/>
          <w:sz w:val="22"/>
          <w:szCs w:val="22"/>
        </w:rPr>
      </w:pPr>
    </w:p>
    <w:p w14:paraId="53A4F721" w14:textId="77777777" w:rsidR="00F71BD6" w:rsidRDefault="000E5E6E">
      <w:pPr>
        <w:keepNext/>
        <w:widowControl w:val="0"/>
        <w:rPr>
          <w:rFonts w:asciiTheme="minorHAnsi" w:hAnsiTheme="minorHAnsi"/>
          <w:b/>
        </w:rPr>
      </w:pPr>
      <w:r>
        <w:rPr>
          <w:rFonts w:asciiTheme="minorHAnsi" w:hAnsiTheme="minorHAnsi"/>
          <w:b/>
        </w:rPr>
        <w:t>Written Strategies</w:t>
      </w:r>
    </w:p>
    <w:p w14:paraId="7AA99FA0" w14:textId="77777777" w:rsidR="00F71BD6" w:rsidRDefault="000E5E6E">
      <w:pPr>
        <w:keepNext/>
        <w:rPr>
          <w:rFonts w:ascii="Calibri" w:hAnsi="Calibri"/>
          <w:sz w:val="22"/>
          <w:szCs w:val="22"/>
        </w:rPr>
      </w:pPr>
      <w:r>
        <w:rPr>
          <w:rFonts w:ascii="Calibri" w:hAnsi="Calibri"/>
          <w:sz w:val="22"/>
          <w:szCs w:val="22"/>
        </w:rPr>
        <w:t xml:space="preserve">The following strategies provide the policy, standard, or process to be followed in the </w:t>
      </w:r>
      <w:r>
        <w:rPr>
          <w:rFonts w:ascii="Calibri" w:hAnsi="Calibri"/>
          <w:sz w:val="22"/>
          <w:szCs w:val="22"/>
        </w:rPr>
        <w:t>site-specific review for each law, authority, and factor that will require completion of a site-specific review.</w:t>
      </w:r>
    </w:p>
    <w:p w14:paraId="585DB9E1" w14:textId="77777777" w:rsidR="00F71BD6" w:rsidRDefault="00F71BD6">
      <w:pPr>
        <w:keepNext/>
        <w:widowControl w:val="0"/>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22"/>
        <w:gridCol w:w="8072"/>
      </w:tblGrid>
      <w:tr w:rsidR="00F71BD6" w14:paraId="02EE4983" w14:textId="77777777">
        <w:trPr>
          <w:cantSplit/>
        </w:trPr>
        <w:tc>
          <w:tcPr>
            <w:tcW w:w="0" w:type="auto"/>
            <w:vMerge w:val="restart"/>
          </w:tcPr>
          <w:p w14:paraId="1EB0D737" w14:textId="77777777" w:rsidR="00F71BD6" w:rsidRDefault="000E5E6E">
            <w:r>
              <w:rPr>
                <w:b/>
              </w:rPr>
              <w:t>1</w:t>
            </w:r>
          </w:p>
        </w:tc>
        <w:tc>
          <w:tcPr>
            <w:tcW w:w="0" w:type="auto"/>
          </w:tcPr>
          <w:p w14:paraId="013D10BB" w14:textId="77777777" w:rsidR="00F71BD6" w:rsidRDefault="00F71BD6">
            <w:pPr>
              <w:keepNext/>
              <w:rPr>
                <w:rFonts w:ascii="Calibri" w:hAnsi="Calibri"/>
                <w:b/>
                <w:u w:val="single"/>
              </w:rPr>
            </w:pPr>
          </w:p>
        </w:tc>
        <w:tc>
          <w:tcPr>
            <w:tcW w:w="0" w:type="auto"/>
          </w:tcPr>
          <w:p w14:paraId="1EB78ECE" w14:textId="77777777" w:rsidR="00F71BD6" w:rsidRDefault="000E5E6E">
            <w:r>
              <w:rPr>
                <w:rFonts w:ascii="Calibri" w:hAnsi="Calibri"/>
                <w:color w:val="000000"/>
                <w:sz w:val="22"/>
              </w:rPr>
              <w:t>Airport Hazards</w:t>
            </w:r>
          </w:p>
        </w:tc>
      </w:tr>
      <w:tr w:rsidR="00F71BD6" w14:paraId="3F044BEC" w14:textId="77777777">
        <w:trPr>
          <w:cantSplit/>
        </w:trPr>
        <w:tc>
          <w:tcPr>
            <w:tcW w:w="0" w:type="auto"/>
            <w:vMerge/>
          </w:tcPr>
          <w:p w14:paraId="0A86C8F3" w14:textId="77777777" w:rsidR="00F71BD6" w:rsidRDefault="00F71BD6"/>
        </w:tc>
        <w:tc>
          <w:tcPr>
            <w:tcW w:w="0" w:type="auto"/>
          </w:tcPr>
          <w:p w14:paraId="6FD7BD66" w14:textId="77777777" w:rsidR="00F71BD6" w:rsidRDefault="00F71BD6">
            <w:pPr>
              <w:keepNext/>
              <w:rPr>
                <w:rFonts w:ascii="Calibri" w:hAnsi="Calibri"/>
                <w:b/>
                <w:u w:val="single"/>
              </w:rPr>
            </w:pPr>
          </w:p>
        </w:tc>
        <w:tc>
          <w:tcPr>
            <w:tcW w:w="0" w:type="auto"/>
          </w:tcPr>
          <w:p w14:paraId="4289E433" w14:textId="77777777" w:rsidR="00F71BD6" w:rsidRDefault="000E5E6E">
            <w:r>
              <w:rPr>
                <w:rFonts w:ascii="Calibri" w:hAnsi="Calibri"/>
                <w:color w:val="000000"/>
                <w:sz w:val="22"/>
              </w:rPr>
              <w:t>To ensure that airport hazards are cleared and completed before payment assistance can be made the subrecipient, the agency submits a request for the PJ, Salt Lake City, to complete a site-specific environmental review. That will include the location of th</w:t>
            </w:r>
            <w:r>
              <w:rPr>
                <w:rFonts w:ascii="Calibri" w:hAnsi="Calibri"/>
                <w:color w:val="000000"/>
                <w:sz w:val="22"/>
              </w:rPr>
              <w:t>e home in process, to ensure that it is outside of 15,000 feet of a military airport and/or 2,500 feet of a civilian airport. The PJ will also attach the noise map of the area. This will be assessed by Salt Lake City staff when any request for CDBG funding</w:t>
            </w:r>
            <w:r>
              <w:rPr>
                <w:rFonts w:ascii="Calibri" w:hAnsi="Calibri"/>
                <w:color w:val="000000"/>
                <w:sz w:val="22"/>
              </w:rPr>
              <w:t xml:space="preserve"> is requested for any property in Salt Lake City.</w:t>
            </w:r>
          </w:p>
        </w:tc>
      </w:tr>
      <w:tr w:rsidR="00F71BD6" w14:paraId="60B705B4" w14:textId="77777777">
        <w:trPr>
          <w:cantSplit/>
        </w:trPr>
        <w:tc>
          <w:tcPr>
            <w:tcW w:w="0" w:type="auto"/>
            <w:vMerge w:val="restart"/>
          </w:tcPr>
          <w:p w14:paraId="22E17CF2" w14:textId="77777777" w:rsidR="00F71BD6" w:rsidRDefault="000E5E6E">
            <w:r>
              <w:rPr>
                <w:b/>
              </w:rPr>
              <w:t>2</w:t>
            </w:r>
          </w:p>
        </w:tc>
        <w:tc>
          <w:tcPr>
            <w:tcW w:w="0" w:type="auto"/>
          </w:tcPr>
          <w:p w14:paraId="3F830C15" w14:textId="77777777" w:rsidR="00F71BD6" w:rsidRDefault="00F71BD6">
            <w:pPr>
              <w:keepNext/>
              <w:rPr>
                <w:rFonts w:ascii="Calibri" w:hAnsi="Calibri"/>
                <w:b/>
                <w:u w:val="single"/>
              </w:rPr>
            </w:pPr>
          </w:p>
        </w:tc>
        <w:tc>
          <w:tcPr>
            <w:tcW w:w="0" w:type="auto"/>
          </w:tcPr>
          <w:p w14:paraId="21735600" w14:textId="77777777" w:rsidR="00F71BD6" w:rsidRDefault="000E5E6E">
            <w:r>
              <w:rPr>
                <w:rFonts w:ascii="Calibri" w:hAnsi="Calibri"/>
                <w:color w:val="000000"/>
                <w:sz w:val="22"/>
              </w:rPr>
              <w:t>Flood Insurance</w:t>
            </w:r>
          </w:p>
        </w:tc>
      </w:tr>
      <w:tr w:rsidR="00F71BD6" w14:paraId="0ABAAEEF" w14:textId="77777777">
        <w:trPr>
          <w:cantSplit/>
        </w:trPr>
        <w:tc>
          <w:tcPr>
            <w:tcW w:w="0" w:type="auto"/>
            <w:vMerge/>
          </w:tcPr>
          <w:p w14:paraId="6862C412" w14:textId="77777777" w:rsidR="00F71BD6" w:rsidRDefault="00F71BD6"/>
        </w:tc>
        <w:tc>
          <w:tcPr>
            <w:tcW w:w="0" w:type="auto"/>
          </w:tcPr>
          <w:p w14:paraId="3008E625" w14:textId="77777777" w:rsidR="00F71BD6" w:rsidRDefault="00F71BD6">
            <w:pPr>
              <w:keepNext/>
              <w:rPr>
                <w:rFonts w:ascii="Calibri" w:hAnsi="Calibri"/>
                <w:b/>
                <w:u w:val="single"/>
              </w:rPr>
            </w:pPr>
          </w:p>
        </w:tc>
        <w:tc>
          <w:tcPr>
            <w:tcW w:w="0" w:type="auto"/>
          </w:tcPr>
          <w:p w14:paraId="6071D9BA" w14:textId="77777777" w:rsidR="00F71BD6" w:rsidRDefault="000E5E6E">
            <w:r>
              <w:rPr>
                <w:rFonts w:ascii="Calibri" w:hAnsi="Calibri"/>
                <w:color w:val="000000"/>
                <w:sz w:val="22"/>
              </w:rPr>
              <w:t xml:space="preserve">To ensure that Flood Insurance is cleared and completed before payment assistance can be made the subrecipient submits a request for the PJ, Salt Lake City, to complete a site-specific environmental review. The site-specific review includes the flood zone </w:t>
            </w:r>
            <w:r>
              <w:rPr>
                <w:rFonts w:ascii="Calibri" w:hAnsi="Calibri"/>
                <w:color w:val="000000"/>
                <w:sz w:val="22"/>
              </w:rPr>
              <w:t>map to determine that the home does not require flood insurance or is excepted from flood insurance. The flood maps that will be attached are the FEMA Flood Insurance Rate Map (FIRM). All projects must be in a safe area on the flood map to receive SLC CDBG</w:t>
            </w:r>
            <w:r>
              <w:rPr>
                <w:rFonts w:ascii="Calibri" w:hAnsi="Calibri"/>
                <w:color w:val="000000"/>
                <w:sz w:val="22"/>
              </w:rPr>
              <w:t xml:space="preserve"> assistance. This will be assessed by Salt Lake City staff when any request for CDBG funding is requested for any property in Salt Lake City.</w:t>
            </w:r>
          </w:p>
        </w:tc>
      </w:tr>
      <w:tr w:rsidR="00F71BD6" w14:paraId="083BEF91" w14:textId="77777777">
        <w:trPr>
          <w:cantSplit/>
        </w:trPr>
        <w:tc>
          <w:tcPr>
            <w:tcW w:w="0" w:type="auto"/>
            <w:vMerge w:val="restart"/>
          </w:tcPr>
          <w:p w14:paraId="36D5ABB1" w14:textId="77777777" w:rsidR="00F71BD6" w:rsidRDefault="000E5E6E">
            <w:r>
              <w:rPr>
                <w:b/>
              </w:rPr>
              <w:t>3</w:t>
            </w:r>
          </w:p>
        </w:tc>
        <w:tc>
          <w:tcPr>
            <w:tcW w:w="0" w:type="auto"/>
          </w:tcPr>
          <w:p w14:paraId="3E2866DD" w14:textId="77777777" w:rsidR="00F71BD6" w:rsidRDefault="00F71BD6">
            <w:pPr>
              <w:keepNext/>
              <w:rPr>
                <w:rFonts w:ascii="Calibri" w:hAnsi="Calibri"/>
                <w:b/>
                <w:u w:val="single"/>
              </w:rPr>
            </w:pPr>
          </w:p>
        </w:tc>
        <w:tc>
          <w:tcPr>
            <w:tcW w:w="0" w:type="auto"/>
          </w:tcPr>
          <w:p w14:paraId="2EFF03A7" w14:textId="77777777" w:rsidR="00F71BD6" w:rsidRDefault="000E5E6E">
            <w:r>
              <w:rPr>
                <w:rFonts w:ascii="Calibri" w:hAnsi="Calibri"/>
                <w:color w:val="000000"/>
                <w:sz w:val="22"/>
              </w:rPr>
              <w:t>Contamination and Toxic Substances</w:t>
            </w:r>
          </w:p>
        </w:tc>
      </w:tr>
      <w:tr w:rsidR="00F71BD6" w14:paraId="1C886097" w14:textId="77777777">
        <w:trPr>
          <w:cantSplit/>
        </w:trPr>
        <w:tc>
          <w:tcPr>
            <w:tcW w:w="0" w:type="auto"/>
            <w:vMerge/>
          </w:tcPr>
          <w:p w14:paraId="7E62559A" w14:textId="77777777" w:rsidR="00F71BD6" w:rsidRDefault="00F71BD6"/>
        </w:tc>
        <w:tc>
          <w:tcPr>
            <w:tcW w:w="0" w:type="auto"/>
          </w:tcPr>
          <w:p w14:paraId="1D7B0389" w14:textId="77777777" w:rsidR="00F71BD6" w:rsidRDefault="00F71BD6">
            <w:pPr>
              <w:keepNext/>
              <w:rPr>
                <w:rFonts w:ascii="Calibri" w:hAnsi="Calibri"/>
                <w:b/>
                <w:u w:val="single"/>
              </w:rPr>
            </w:pPr>
          </w:p>
        </w:tc>
        <w:tc>
          <w:tcPr>
            <w:tcW w:w="0" w:type="auto"/>
          </w:tcPr>
          <w:p w14:paraId="13436BB9" w14:textId="77777777" w:rsidR="00F71BD6" w:rsidRDefault="000E5E6E">
            <w:r>
              <w:rPr>
                <w:rFonts w:ascii="Calibri" w:hAnsi="Calibri"/>
                <w:color w:val="000000"/>
                <w:sz w:val="22"/>
              </w:rPr>
              <w:t>To ensure that Contamination and Toxic Substances is cleared and complet</w:t>
            </w:r>
            <w:r>
              <w:rPr>
                <w:rFonts w:ascii="Calibri" w:hAnsi="Calibri"/>
                <w:color w:val="000000"/>
                <w:sz w:val="22"/>
              </w:rPr>
              <w:t xml:space="preserve">ed before payment assistance can be made the subrecipient submits a request for the PJ, Salt Lake City, to complete a site-specific environmental review. That will include evidence that the site is not contaminated by attaching a NEPA Map that notates all </w:t>
            </w:r>
            <w:r>
              <w:rPr>
                <w:rFonts w:ascii="Calibri" w:hAnsi="Calibri"/>
                <w:color w:val="000000"/>
                <w:sz w:val="22"/>
              </w:rPr>
              <w:t>the potential contaminates around the home. This will be assessed by Salt Lake City staff when any request for CDBG funding is requested for any property in Salt Lake City.</w:t>
            </w:r>
          </w:p>
        </w:tc>
      </w:tr>
      <w:tr w:rsidR="00F71BD6" w14:paraId="30B83998" w14:textId="77777777">
        <w:trPr>
          <w:cantSplit/>
        </w:trPr>
        <w:tc>
          <w:tcPr>
            <w:tcW w:w="0" w:type="auto"/>
            <w:vMerge w:val="restart"/>
          </w:tcPr>
          <w:p w14:paraId="36EE462A" w14:textId="77777777" w:rsidR="00F71BD6" w:rsidRDefault="000E5E6E">
            <w:r>
              <w:rPr>
                <w:b/>
              </w:rPr>
              <w:t>4</w:t>
            </w:r>
          </w:p>
        </w:tc>
        <w:tc>
          <w:tcPr>
            <w:tcW w:w="0" w:type="auto"/>
          </w:tcPr>
          <w:p w14:paraId="6E0693C5" w14:textId="77777777" w:rsidR="00F71BD6" w:rsidRDefault="00F71BD6">
            <w:pPr>
              <w:keepNext/>
              <w:rPr>
                <w:rFonts w:ascii="Calibri" w:hAnsi="Calibri"/>
                <w:b/>
                <w:u w:val="single"/>
              </w:rPr>
            </w:pPr>
          </w:p>
        </w:tc>
        <w:tc>
          <w:tcPr>
            <w:tcW w:w="0" w:type="auto"/>
          </w:tcPr>
          <w:p w14:paraId="0D5FD698" w14:textId="77777777" w:rsidR="00F71BD6" w:rsidRDefault="000E5E6E">
            <w:r>
              <w:rPr>
                <w:rFonts w:ascii="Calibri" w:hAnsi="Calibri"/>
                <w:color w:val="000000"/>
                <w:sz w:val="22"/>
              </w:rPr>
              <w:t>Explosive and Flammable Hazards</w:t>
            </w:r>
          </w:p>
        </w:tc>
      </w:tr>
      <w:tr w:rsidR="00F71BD6" w14:paraId="74544E71" w14:textId="77777777">
        <w:trPr>
          <w:cantSplit/>
        </w:trPr>
        <w:tc>
          <w:tcPr>
            <w:tcW w:w="0" w:type="auto"/>
            <w:vMerge/>
          </w:tcPr>
          <w:p w14:paraId="268654C9" w14:textId="77777777" w:rsidR="00F71BD6" w:rsidRDefault="00F71BD6"/>
        </w:tc>
        <w:tc>
          <w:tcPr>
            <w:tcW w:w="0" w:type="auto"/>
          </w:tcPr>
          <w:p w14:paraId="0A6F7153" w14:textId="77777777" w:rsidR="00F71BD6" w:rsidRDefault="00F71BD6">
            <w:pPr>
              <w:keepNext/>
              <w:rPr>
                <w:rFonts w:ascii="Calibri" w:hAnsi="Calibri"/>
                <w:b/>
                <w:u w:val="single"/>
              </w:rPr>
            </w:pPr>
          </w:p>
        </w:tc>
        <w:tc>
          <w:tcPr>
            <w:tcW w:w="0" w:type="auto"/>
          </w:tcPr>
          <w:p w14:paraId="705B2982" w14:textId="77777777" w:rsidR="00F71BD6" w:rsidRDefault="000E5E6E">
            <w:r>
              <w:rPr>
                <w:rFonts w:ascii="Calibri" w:hAnsi="Calibri"/>
                <w:color w:val="000000"/>
                <w:sz w:val="22"/>
              </w:rPr>
              <w:t>To ensure that Explosive and Flammable Hazards is cleared and completed before payment assistance can be made the subrecipient submits a request for the PJ, Salt Lake City, to complete a site-specific environmental review. That will include evidence that t</w:t>
            </w:r>
            <w:r>
              <w:rPr>
                <w:rFonts w:ascii="Calibri" w:hAnsi="Calibri"/>
                <w:color w:val="000000"/>
                <w:sz w:val="22"/>
              </w:rPr>
              <w:t>he site is not within the required distance of storage tanks as required by HUD, 24 CFR Part 51 Subpart C, by attaching a NEPA Map that notates all the potential hazards around the home. This will be assessed by Salt Lake City staff when any request for CD</w:t>
            </w:r>
            <w:r>
              <w:rPr>
                <w:rFonts w:ascii="Calibri" w:hAnsi="Calibri"/>
                <w:color w:val="000000"/>
                <w:sz w:val="22"/>
              </w:rPr>
              <w:t>BG funding is requested for any property in Salt Lake City.</w:t>
            </w:r>
          </w:p>
        </w:tc>
      </w:tr>
      <w:tr w:rsidR="00F71BD6" w14:paraId="5B8C1C09" w14:textId="77777777">
        <w:trPr>
          <w:cantSplit/>
        </w:trPr>
        <w:tc>
          <w:tcPr>
            <w:tcW w:w="0" w:type="auto"/>
            <w:vMerge w:val="restart"/>
          </w:tcPr>
          <w:p w14:paraId="61524CBF" w14:textId="77777777" w:rsidR="00F71BD6" w:rsidRDefault="000E5E6E">
            <w:r>
              <w:rPr>
                <w:b/>
              </w:rPr>
              <w:t>5</w:t>
            </w:r>
          </w:p>
        </w:tc>
        <w:tc>
          <w:tcPr>
            <w:tcW w:w="0" w:type="auto"/>
          </w:tcPr>
          <w:p w14:paraId="2D57136E" w14:textId="77777777" w:rsidR="00F71BD6" w:rsidRDefault="00F71BD6">
            <w:pPr>
              <w:keepNext/>
              <w:rPr>
                <w:rFonts w:ascii="Calibri" w:hAnsi="Calibri"/>
                <w:b/>
                <w:u w:val="single"/>
              </w:rPr>
            </w:pPr>
          </w:p>
        </w:tc>
        <w:tc>
          <w:tcPr>
            <w:tcW w:w="0" w:type="auto"/>
          </w:tcPr>
          <w:p w14:paraId="009126DA" w14:textId="77777777" w:rsidR="00F71BD6" w:rsidRDefault="000E5E6E">
            <w:r>
              <w:rPr>
                <w:rFonts w:ascii="Calibri" w:hAnsi="Calibri"/>
                <w:color w:val="000000"/>
                <w:sz w:val="22"/>
              </w:rPr>
              <w:t>Floodplain Management</w:t>
            </w:r>
          </w:p>
        </w:tc>
      </w:tr>
      <w:tr w:rsidR="00F71BD6" w14:paraId="77D88079" w14:textId="77777777">
        <w:trPr>
          <w:cantSplit/>
        </w:trPr>
        <w:tc>
          <w:tcPr>
            <w:tcW w:w="0" w:type="auto"/>
            <w:vMerge/>
          </w:tcPr>
          <w:p w14:paraId="291C70DF" w14:textId="77777777" w:rsidR="00F71BD6" w:rsidRDefault="00F71BD6"/>
        </w:tc>
        <w:tc>
          <w:tcPr>
            <w:tcW w:w="0" w:type="auto"/>
          </w:tcPr>
          <w:p w14:paraId="4322D3A8" w14:textId="77777777" w:rsidR="00F71BD6" w:rsidRDefault="00F71BD6">
            <w:pPr>
              <w:keepNext/>
              <w:rPr>
                <w:rFonts w:ascii="Calibri" w:hAnsi="Calibri"/>
                <w:b/>
                <w:u w:val="single"/>
              </w:rPr>
            </w:pPr>
          </w:p>
        </w:tc>
        <w:tc>
          <w:tcPr>
            <w:tcW w:w="0" w:type="auto"/>
          </w:tcPr>
          <w:p w14:paraId="2A1EBA29" w14:textId="77777777" w:rsidR="00F71BD6" w:rsidRDefault="000E5E6E">
            <w:r>
              <w:rPr>
                <w:rFonts w:ascii="Calibri" w:hAnsi="Calibri"/>
                <w:color w:val="000000"/>
                <w:sz w:val="22"/>
              </w:rPr>
              <w:t xml:space="preserve">To ensure that Floodplain Management is cleared and completed before payment assistance can be made the subrecipient, the agency shall submit a request for the PJ, Salt Lake City, to complete a site-specific environmental review. This site review includes </w:t>
            </w:r>
            <w:r>
              <w:rPr>
                <w:rFonts w:ascii="Calibri" w:hAnsi="Calibri"/>
                <w:color w:val="000000"/>
                <w:sz w:val="22"/>
              </w:rPr>
              <w:t>the FIRM around the specific home receiving funding, to confirm that the home is not on the floodplain and that mitigation is not required. All projects must be in a safe area on the flood map to receive SLC CDBG assistance. This will be assessed by Salt L</w:t>
            </w:r>
            <w:r>
              <w:rPr>
                <w:rFonts w:ascii="Calibri" w:hAnsi="Calibri"/>
                <w:color w:val="000000"/>
                <w:sz w:val="22"/>
              </w:rPr>
              <w:t>ake City staff when any request for CDBG funding is requested for any property in Salt Lake City.</w:t>
            </w:r>
          </w:p>
        </w:tc>
      </w:tr>
      <w:tr w:rsidR="00F71BD6" w14:paraId="7FCDF700" w14:textId="77777777">
        <w:trPr>
          <w:cantSplit/>
        </w:trPr>
        <w:tc>
          <w:tcPr>
            <w:tcW w:w="0" w:type="auto"/>
            <w:vMerge w:val="restart"/>
          </w:tcPr>
          <w:p w14:paraId="47C58A08" w14:textId="77777777" w:rsidR="00F71BD6" w:rsidRDefault="000E5E6E">
            <w:r>
              <w:rPr>
                <w:b/>
              </w:rPr>
              <w:t>6</w:t>
            </w:r>
          </w:p>
        </w:tc>
        <w:tc>
          <w:tcPr>
            <w:tcW w:w="0" w:type="auto"/>
          </w:tcPr>
          <w:p w14:paraId="004D3A4A" w14:textId="77777777" w:rsidR="00F71BD6" w:rsidRDefault="00F71BD6">
            <w:pPr>
              <w:keepNext/>
              <w:rPr>
                <w:rFonts w:ascii="Calibri" w:hAnsi="Calibri"/>
                <w:b/>
                <w:u w:val="single"/>
              </w:rPr>
            </w:pPr>
          </w:p>
        </w:tc>
        <w:tc>
          <w:tcPr>
            <w:tcW w:w="0" w:type="auto"/>
          </w:tcPr>
          <w:p w14:paraId="2DC1D325" w14:textId="77777777" w:rsidR="00F71BD6" w:rsidRDefault="000E5E6E">
            <w:r>
              <w:rPr>
                <w:rFonts w:ascii="Calibri" w:hAnsi="Calibri"/>
                <w:color w:val="000000"/>
                <w:sz w:val="22"/>
              </w:rPr>
              <w:t>Historic Preservation</w:t>
            </w:r>
          </w:p>
        </w:tc>
      </w:tr>
      <w:tr w:rsidR="00F71BD6" w14:paraId="46D75B66" w14:textId="77777777">
        <w:trPr>
          <w:cantSplit/>
        </w:trPr>
        <w:tc>
          <w:tcPr>
            <w:tcW w:w="0" w:type="auto"/>
            <w:vMerge/>
          </w:tcPr>
          <w:p w14:paraId="1B89AAF2" w14:textId="77777777" w:rsidR="00F71BD6" w:rsidRDefault="00F71BD6"/>
        </w:tc>
        <w:tc>
          <w:tcPr>
            <w:tcW w:w="0" w:type="auto"/>
          </w:tcPr>
          <w:p w14:paraId="0B6FC7C8" w14:textId="77777777" w:rsidR="00F71BD6" w:rsidRDefault="00F71BD6">
            <w:pPr>
              <w:keepNext/>
              <w:rPr>
                <w:rFonts w:ascii="Calibri" w:hAnsi="Calibri"/>
                <w:b/>
                <w:u w:val="single"/>
              </w:rPr>
            </w:pPr>
          </w:p>
        </w:tc>
        <w:tc>
          <w:tcPr>
            <w:tcW w:w="0" w:type="auto"/>
          </w:tcPr>
          <w:p w14:paraId="5A4FEA2B" w14:textId="77777777" w:rsidR="00F71BD6" w:rsidRDefault="000E5E6E">
            <w:r>
              <w:rPr>
                <w:rFonts w:ascii="Calibri" w:hAnsi="Calibri"/>
                <w:color w:val="000000"/>
                <w:sz w:val="22"/>
              </w:rPr>
              <w:t>To ensure that Historic Preservation is cleared and completed, before assistance is given to the program, the agency submits a re</w:t>
            </w:r>
            <w:r>
              <w:rPr>
                <w:rFonts w:ascii="Calibri" w:hAnsi="Calibri"/>
                <w:color w:val="000000"/>
                <w:sz w:val="22"/>
              </w:rPr>
              <w:t xml:space="preserve">quest for the PJ, Salt Lake City, to complete a site-specific environmental review. This review includes the location of the home and the map of the historic districts. The program must comply with the programmatic agreement within the Utah State Historic </w:t>
            </w:r>
            <w:r>
              <w:rPr>
                <w:rFonts w:ascii="Calibri" w:hAnsi="Calibri"/>
                <w:color w:val="000000"/>
                <w:sz w:val="22"/>
              </w:rPr>
              <w:t>Preservation Office (SHPO) guidelines. If it does not the assistance will not be provided. The SHPO agreement allows for this type of CDBG program, but SLC will access anytime the agency requests something that could affect the SHPO compliance. SLC HAND wi</w:t>
            </w:r>
            <w:r>
              <w:rPr>
                <w:rFonts w:ascii="Calibri" w:hAnsi="Calibri"/>
                <w:color w:val="000000"/>
                <w:sz w:val="22"/>
              </w:rPr>
              <w:t>ll approve any project on the site-specific ER if it's SHPO compliant.</w:t>
            </w:r>
          </w:p>
        </w:tc>
      </w:tr>
      <w:tr w:rsidR="00F71BD6" w14:paraId="60E180AA" w14:textId="77777777">
        <w:trPr>
          <w:cantSplit/>
        </w:trPr>
        <w:tc>
          <w:tcPr>
            <w:tcW w:w="0" w:type="auto"/>
            <w:vMerge w:val="restart"/>
          </w:tcPr>
          <w:p w14:paraId="4EDA217C" w14:textId="77777777" w:rsidR="00F71BD6" w:rsidRDefault="000E5E6E">
            <w:r>
              <w:rPr>
                <w:b/>
              </w:rPr>
              <w:t>7</w:t>
            </w:r>
          </w:p>
        </w:tc>
        <w:tc>
          <w:tcPr>
            <w:tcW w:w="0" w:type="auto"/>
          </w:tcPr>
          <w:p w14:paraId="21436C30" w14:textId="77777777" w:rsidR="00F71BD6" w:rsidRDefault="00F71BD6">
            <w:pPr>
              <w:keepNext/>
              <w:rPr>
                <w:rFonts w:ascii="Calibri" w:hAnsi="Calibri"/>
                <w:b/>
                <w:u w:val="single"/>
              </w:rPr>
            </w:pPr>
          </w:p>
        </w:tc>
        <w:tc>
          <w:tcPr>
            <w:tcW w:w="0" w:type="auto"/>
          </w:tcPr>
          <w:p w14:paraId="329A349F" w14:textId="77777777" w:rsidR="00F71BD6" w:rsidRDefault="000E5E6E">
            <w:r>
              <w:rPr>
                <w:rFonts w:ascii="Calibri" w:hAnsi="Calibri"/>
                <w:color w:val="000000"/>
                <w:sz w:val="22"/>
              </w:rPr>
              <w:t>Noise Abatement and Control</w:t>
            </w:r>
          </w:p>
        </w:tc>
      </w:tr>
      <w:tr w:rsidR="00F71BD6" w14:paraId="10530209" w14:textId="77777777">
        <w:trPr>
          <w:cantSplit/>
        </w:trPr>
        <w:tc>
          <w:tcPr>
            <w:tcW w:w="0" w:type="auto"/>
            <w:vMerge/>
          </w:tcPr>
          <w:p w14:paraId="4611EFD8" w14:textId="77777777" w:rsidR="00F71BD6" w:rsidRDefault="00F71BD6"/>
        </w:tc>
        <w:tc>
          <w:tcPr>
            <w:tcW w:w="0" w:type="auto"/>
          </w:tcPr>
          <w:p w14:paraId="392B1580" w14:textId="77777777" w:rsidR="00F71BD6" w:rsidRDefault="00F71BD6">
            <w:pPr>
              <w:keepNext/>
              <w:rPr>
                <w:rFonts w:ascii="Calibri" w:hAnsi="Calibri"/>
                <w:b/>
                <w:u w:val="single"/>
              </w:rPr>
            </w:pPr>
          </w:p>
        </w:tc>
        <w:tc>
          <w:tcPr>
            <w:tcW w:w="0" w:type="auto"/>
          </w:tcPr>
          <w:p w14:paraId="44E495C8" w14:textId="77777777" w:rsidR="00F71BD6" w:rsidRDefault="000E5E6E">
            <w:r>
              <w:rPr>
                <w:rFonts w:ascii="Calibri" w:hAnsi="Calibri"/>
                <w:color w:val="000000"/>
                <w:sz w:val="22"/>
              </w:rPr>
              <w:t>To ensure that Noise Abatement and Control are cleared and completed before agency approval or funding can be made to the subrecipient, the agency submits a request for the PF, Salt Lake City, to complete a site-specific environmental review. That environm</w:t>
            </w:r>
            <w:r>
              <w:rPr>
                <w:rFonts w:ascii="Calibri" w:hAnsi="Calibri"/>
                <w:color w:val="000000"/>
                <w:sz w:val="22"/>
              </w:rPr>
              <w:t>ental review will include the location of the home and the Noise Map and dB of the area will be reviewed. Only homes within the acceptable range of noise (less than 65 dB) are allowable within this program. This will be assessed by Salt Lake City staff whe</w:t>
            </w:r>
            <w:r>
              <w:rPr>
                <w:rFonts w:ascii="Calibri" w:hAnsi="Calibri"/>
                <w:color w:val="000000"/>
                <w:sz w:val="22"/>
              </w:rPr>
              <w:t>n any request for CDBG funding is requested for any property in Salt Lake City.</w:t>
            </w:r>
          </w:p>
        </w:tc>
      </w:tr>
    </w:tbl>
    <w:p w14:paraId="5B81C7B8" w14:textId="77777777" w:rsidR="00F71BD6" w:rsidRDefault="000E5E6E">
      <w:pPr>
        <w:keepNext/>
        <w:widowControl w:val="0"/>
        <w:rPr>
          <w:rFonts w:asciiTheme="minorHAnsi" w:hAnsiTheme="minorHAnsi"/>
          <w:b/>
          <w:sz w:val="22"/>
          <w:szCs w:val="22"/>
        </w:rPr>
      </w:pPr>
      <w:r>
        <w:rPr>
          <w:rFonts w:asciiTheme="minorHAnsi" w:hAnsiTheme="minorHAnsi"/>
          <w:b/>
          <w:sz w:val="22"/>
          <w:szCs w:val="22"/>
        </w:rPr>
        <w:t xml:space="preserve">Supporting documentation </w:t>
      </w:r>
    </w:p>
    <w:p w14:paraId="1CD7BD61" w14:textId="77777777" w:rsidR="00F71BD6" w:rsidRDefault="000E5E6E">
      <w:pPr>
        <w:rPr>
          <w:rFonts w:ascii="Calibri" w:hAnsi="Calibri"/>
          <w:iCs/>
          <w:sz w:val="22"/>
          <w:szCs w:val="22"/>
        </w:rPr>
      </w:pPr>
      <w:hyperlink r:id="rId27">
        <w:r>
          <w:rPr>
            <w:rStyle w:val="Hyperlink"/>
          </w:rPr>
          <w:t>Site-Specific-Form-2020.pdf</w:t>
        </w:r>
      </w:hyperlink>
    </w:p>
    <w:p w14:paraId="1B88FC6B" w14:textId="77777777" w:rsidR="00F71BD6" w:rsidRDefault="00F71BD6">
      <w:pPr>
        <w:rPr>
          <w:rFonts w:ascii="Calibri" w:hAnsi="Calibri"/>
          <w:iCs/>
          <w:sz w:val="22"/>
          <w:szCs w:val="22"/>
        </w:rPr>
      </w:pPr>
    </w:p>
    <w:p w14:paraId="714867F7" w14:textId="77777777" w:rsidR="00F71BD6" w:rsidRDefault="00F71BD6">
      <w:pPr>
        <w:rPr>
          <w:rFonts w:asciiTheme="minorHAnsi" w:hAnsiTheme="minorHAnsi"/>
          <w:bCs/>
          <w:kern w:val="32"/>
          <w:sz w:val="22"/>
          <w:szCs w:val="22"/>
        </w:rPr>
      </w:pPr>
    </w:p>
    <w:p w14:paraId="01C9596F" w14:textId="77777777" w:rsidR="00F71BD6" w:rsidRDefault="000E5E6E">
      <w:pPr>
        <w:rPr>
          <w:rFonts w:ascii="Calibri" w:hAnsi="Calibri"/>
          <w:sz w:val="28"/>
          <w:szCs w:val="28"/>
        </w:rPr>
      </w:pPr>
      <w:r>
        <w:rPr>
          <w:rFonts w:ascii="Calibri" w:hAnsi="Calibri"/>
          <w:b/>
          <w:sz w:val="28"/>
          <w:szCs w:val="28"/>
          <w:u w:val="single"/>
        </w:rPr>
        <w:t>APPENDIX A:  Site Specific Reviews</w:t>
      </w:r>
    </w:p>
    <w:p w14:paraId="24789D9D" w14:textId="77777777" w:rsidR="00F71BD6" w:rsidRDefault="00F71BD6">
      <w:pPr>
        <w:keepNext/>
        <w:rPr>
          <w:rFonts w:ascii="Calibri" w:hAnsi="Calibri"/>
          <w:b/>
          <w:sz w:val="22"/>
          <w:szCs w:val="22"/>
        </w:rPr>
      </w:pPr>
    </w:p>
    <w:sectPr w:rsidR="00F71BD6">
      <w:headerReference w:type="default" r:id="rId28"/>
      <w:footerReference w:type="default" r:id="rId29"/>
      <w:headerReference w:type="first" r:id="rId3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C6204" w14:textId="77777777" w:rsidR="000E5E6E" w:rsidRDefault="000E5E6E">
      <w:r>
        <w:separator/>
      </w:r>
    </w:p>
  </w:endnote>
  <w:endnote w:type="continuationSeparator" w:id="0">
    <w:p w14:paraId="534B117D" w14:textId="77777777" w:rsidR="000E5E6E" w:rsidRDefault="000E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3871"/>
      <w:gridCol w:w="1997"/>
    </w:tblGrid>
    <w:tr w:rsidR="00F71BD6" w14:paraId="5300E7B9" w14:textId="77777777">
      <w:tc>
        <w:tcPr>
          <w:tcW w:w="2988" w:type="dxa"/>
        </w:tcPr>
        <w:p w14:paraId="48E28AF0" w14:textId="77777777" w:rsidR="00F71BD6" w:rsidRDefault="000E5E6E">
          <w:pPr>
            <w:keepNext/>
            <w:widowControl w:val="0"/>
          </w:pPr>
          <w:r>
            <w:t>Version 11.07.2012</w:t>
          </w:r>
        </w:p>
      </w:tc>
      <w:tc>
        <w:tcPr>
          <w:tcW w:w="3871" w:type="dxa"/>
        </w:tcPr>
        <w:p w14:paraId="35F906A9" w14:textId="77777777" w:rsidR="00F71BD6" w:rsidRDefault="000E5E6E">
          <w:pPr>
            <w:pStyle w:val="Footer"/>
            <w:tabs>
              <w:tab w:val="clear" w:pos="4320"/>
              <w:tab w:val="clear" w:pos="8640"/>
            </w:tabs>
            <w:jc w:val="center"/>
          </w:pPr>
          <w:r>
            <w:t>08/23/2021 12:39</w:t>
          </w:r>
        </w:p>
      </w:tc>
      <w:tc>
        <w:tcPr>
          <w:tcW w:w="1997" w:type="dxa"/>
        </w:tcPr>
        <w:sdt>
          <w:sdtPr>
            <w:id w:val="250395305"/>
            <w:docPartObj>
              <w:docPartGallery w:val="Page Numbers (Top of Page)"/>
              <w:docPartUnique/>
            </w:docPartObj>
          </w:sdtPr>
          <w:sdtEndPr/>
          <w:sdtContent>
            <w:p w14:paraId="2D814355" w14:textId="77777777" w:rsidR="00F71BD6" w:rsidRDefault="000E5E6E">
              <w:pPr>
                <w:jc w:val="right"/>
              </w:pPr>
              <w:r>
                <w:rPr>
                  <w:b/>
                </w:rPr>
                <w:t xml:space="preserve">Page </w:t>
              </w:r>
              <w:r>
                <w:rPr>
                  <w:b/>
                </w:rPr>
                <w:fldChar w:fldCharType="begin"/>
              </w:r>
              <w:r>
                <w:rPr>
                  <w:b/>
                </w:rPr>
                <w:instrText xml:space="preserve"> PAGE </w:instrText>
              </w:r>
              <w:r>
                <w:rPr>
                  <w:b/>
                </w:rPr>
                <w:fldChar w:fldCharType="separate"/>
              </w:r>
              <w:r>
                <w:rPr>
                  <w:b/>
                </w:rPr>
                <w:t>7</w:t>
              </w:r>
              <w:r>
                <w:rPr>
                  <w:b/>
                </w:rPr>
                <w:fldChar w:fldCharType="end"/>
              </w:r>
              <w:r>
                <w:rPr>
                  <w:b/>
                </w:rPr>
                <w:t xml:space="preserve"> of </w:t>
              </w:r>
              <w:r>
                <w:rPr>
                  <w:b/>
                </w:rPr>
                <w:fldChar w:fldCharType="begin"/>
              </w:r>
              <w:r>
                <w:rPr>
                  <w:b/>
                </w:rPr>
                <w:instrText xml:space="preserve"> NUMPAGES  </w:instrText>
              </w:r>
              <w:r>
                <w:rPr>
                  <w:b/>
                </w:rPr>
                <w:fldChar w:fldCharType="separate"/>
              </w:r>
              <w:r>
                <w:rPr>
                  <w:b/>
                </w:rPr>
                <w:t>9</w:t>
              </w:r>
              <w:r>
                <w:rPr>
                  <w:b/>
                </w:rPr>
                <w:fldChar w:fldCharType="end"/>
              </w:r>
            </w:p>
          </w:sdtContent>
        </w:sdt>
      </w:tc>
    </w:tr>
  </w:tbl>
  <w:p w14:paraId="64C687DC" w14:textId="77777777" w:rsidR="00F71BD6" w:rsidRDefault="00F71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C1C46" w14:textId="77777777" w:rsidR="000E5E6E" w:rsidRDefault="000E5E6E">
      <w:r>
        <w:separator/>
      </w:r>
    </w:p>
  </w:footnote>
  <w:footnote w:type="continuationSeparator" w:id="0">
    <w:p w14:paraId="4008B06D" w14:textId="77777777" w:rsidR="000E5E6E" w:rsidRDefault="000E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2777"/>
      <w:gridCol w:w="3003"/>
    </w:tblGrid>
    <w:tr w:rsidR="00F71BD6" w14:paraId="176C0CF4" w14:textId="77777777">
      <w:tc>
        <w:tcPr>
          <w:tcW w:w="3192" w:type="dxa"/>
        </w:tcPr>
        <w:p w14:paraId="21F3ED3C" w14:textId="77777777" w:rsidR="00F71BD6" w:rsidRDefault="000E5E6E">
          <w:pPr>
            <w:pStyle w:val="Footer"/>
          </w:pPr>
          <w:r>
            <w:t>Salt-Lake-City-Targeted-Repairs-Program</w:t>
          </w:r>
        </w:p>
      </w:tc>
      <w:tc>
        <w:tcPr>
          <w:tcW w:w="3192" w:type="dxa"/>
        </w:tcPr>
        <w:p w14:paraId="25E0D896" w14:textId="77777777" w:rsidR="00F71BD6" w:rsidRDefault="000E5E6E">
          <w:pPr>
            <w:pStyle w:val="Footer"/>
            <w:jc w:val="center"/>
          </w:pPr>
          <w:r>
            <w:t>Salt Lake City, UT</w:t>
          </w:r>
        </w:p>
      </w:tc>
      <w:tc>
        <w:tcPr>
          <w:tcW w:w="3192" w:type="dxa"/>
        </w:tcPr>
        <w:p w14:paraId="3DE1B867" w14:textId="77777777" w:rsidR="00F71BD6" w:rsidRDefault="000E5E6E">
          <w:pPr>
            <w:pStyle w:val="Footer"/>
            <w:jc w:val="right"/>
          </w:pPr>
          <w:r>
            <w:t>900000010142026</w:t>
          </w:r>
        </w:p>
      </w:tc>
    </w:tr>
  </w:tbl>
  <w:p w14:paraId="2739B5B3" w14:textId="77777777" w:rsidR="00F71BD6" w:rsidRDefault="00F71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88FF9" w14:textId="750FC4FD" w:rsidR="00F71BD6" w:rsidRDefault="00963B2A">
    <w:pPr>
      <w:suppressAutoHyphens/>
      <w:ind w:left="5040"/>
      <w:rPr>
        <w:rFonts w:ascii="Swiss Roman 08pt" w:hAnsi="Swiss Roman 08pt"/>
        <w:sz w:val="16"/>
      </w:rPr>
    </w:pPr>
    <w:r>
      <w:rPr>
        <w:noProof/>
      </w:rPr>
      <mc:AlternateContent>
        <mc:Choice Requires="wps">
          <w:drawing>
            <wp:anchor distT="0" distB="0" distL="114300" distR="114300" simplePos="0" relativeHeight="251657728" behindDoc="1" locked="0" layoutInCell="0" allowOverlap="1" wp14:anchorId="1618ED91" wp14:editId="3F81E3DF">
              <wp:simplePos x="0" y="0"/>
              <wp:positionH relativeFrom="margin">
                <wp:posOffset>19050</wp:posOffset>
              </wp:positionH>
              <wp:positionV relativeFrom="paragraph">
                <wp:posOffset>8890</wp:posOffset>
              </wp:positionV>
              <wp:extent cx="752475" cy="7054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5E8BA5" w14:textId="77777777" w:rsidR="00F71BD6" w:rsidRDefault="000E5E6E">
                          <w:pPr>
                            <w:tabs>
                              <w:tab w:val="left" w:pos="-720"/>
                            </w:tabs>
                            <w:suppressAutoHyphens/>
                            <w:rPr>
                              <w:sz w:val="2"/>
                            </w:rPr>
                          </w:pPr>
                          <w:r>
                            <w:rPr>
                              <w:noProof/>
                              <w:sz w:val="20"/>
                            </w:rPr>
                            <w:drawing>
                              <wp:inline distT="0" distB="0" distL="0" distR="0" wp14:anchorId="59A42387" wp14:editId="08F3D0AE">
                                <wp:extent cx="617220" cy="593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8ED91"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" o:allowincell="f" filled="f" stroked="f" strokeweight="0">
              <v:textbox inset="0,0,0,0">
                <w:txbxContent>
                  <w:p w14:paraId="555E8BA5" w14:textId="77777777" w:rsidR="00F71BD6" w:rsidRDefault="000E5E6E">
                    <w:pPr>
                      <w:tabs>
                        <w:tab w:val="left" w:pos="-720"/>
                      </w:tabs>
                      <w:suppressAutoHyphens/>
                      <w:rPr>
                        <w:sz w:val="2"/>
                      </w:rPr>
                    </w:pPr>
                    <w:r>
                      <w:rPr>
                        <w:noProof/>
                        <w:sz w:val="20"/>
                      </w:rPr>
                      <w:drawing>
                        <wp:inline distT="0" distB="0" distL="0" distR="0" wp14:anchorId="59A42387" wp14:editId="08F3D0AE">
                          <wp:extent cx="617220" cy="5937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mc:Fallback>
      </mc:AlternateContent>
    </w:r>
    <w:smartTag w:uri="urn:schemas-microsoft-com:office:smarttags" w:element="place">
      <w:smartTag w:uri="urn:schemas-microsoft-com:office:smarttags" w:element="country-region">
        <w:r w:rsidR="000E5E6E">
          <w:rPr>
            <w:rFonts w:ascii="Swiss Roman 08pt" w:hAnsi="Swiss Roman 08pt"/>
            <w:b/>
            <w:sz w:val="16"/>
          </w:rPr>
          <w:t>U.S.</w:t>
        </w:r>
      </w:smartTag>
    </w:smartTag>
    <w:r w:rsidR="000E5E6E">
      <w:rPr>
        <w:rFonts w:ascii="Swiss Roman 08pt" w:hAnsi="Swiss Roman 08pt"/>
        <w:b/>
        <w:sz w:val="16"/>
      </w:rPr>
      <w:t xml:space="preserve"> Department of Housing and Urban                                                                                                       Development</w:t>
    </w:r>
  </w:p>
  <w:p w14:paraId="04781C67" w14:textId="77777777" w:rsidR="00F71BD6" w:rsidRDefault="000E5E6E">
    <w:pPr>
      <w:suppressAutoHyphens/>
      <w:rPr>
        <w:rFonts w:ascii="Swiss Roman 08pt" w:hAnsi="Swiss Roman 08pt"/>
        <w:sz w:val="16"/>
      </w:rPr>
    </w:pP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 xml:space="preserve">451 </w:t>
    </w:r>
    <w:smartTag w:uri="urn:schemas-microsoft-com:office:smarttags" w:element="Street">
      <w:smartTag w:uri="urn:schemas-microsoft-com:office:smarttags" w:element="address">
        <w:r>
          <w:rPr>
            <w:rFonts w:ascii="Swiss Roman 08pt" w:hAnsi="Swiss Roman 08pt"/>
            <w:sz w:val="16"/>
          </w:rPr>
          <w:t>Seventh Street, SW</w:t>
        </w:r>
      </w:smartTag>
    </w:smartTag>
  </w:p>
  <w:p w14:paraId="0EE63FD6" w14:textId="77777777" w:rsidR="00F71BD6" w:rsidRDefault="000E5E6E">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State">
        <w:smartTag w:uri="urn:schemas-microsoft-com:office:smarttags" w:element="PostalCod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14:paraId="322BB2DC" w14:textId="77777777" w:rsidR="00F71BD6" w:rsidRDefault="000E5E6E">
    <w:pPr>
      <w:suppressAutoHyphens/>
      <w:ind w:left="5040"/>
      <w:rPr>
        <w:rFonts w:ascii="Swiss Roman 08pt" w:hAnsi="Swiss Roman 08pt"/>
        <w:sz w:val="16"/>
      </w:rPr>
    </w:pPr>
    <w:hyperlink r:id="rId2" w:history="1">
      <w:r>
        <w:rPr>
          <w:rStyle w:val="Hyperlink"/>
          <w:rFonts w:ascii="Swiss Roman 08pt" w:hAnsi="Swiss Roman 08pt" w:cs="Arial"/>
          <w:sz w:val="16"/>
        </w:rPr>
        <w:t>www.hud.gov</w:t>
      </w:r>
    </w:hyperlink>
    <w:r>
      <w:rPr>
        <w:rFonts w:ascii="Swiss Roman 08pt" w:hAnsi="Swiss Roman 08pt"/>
        <w:sz w:val="16"/>
      </w:rPr>
      <w:t xml:space="preserve"> </w:t>
    </w:r>
  </w:p>
  <w:p w14:paraId="51796BA7" w14:textId="77777777" w:rsidR="00F71BD6" w:rsidRDefault="000E5E6E">
    <w:pPr>
      <w:suppressAutoHyphens/>
      <w:ind w:left="5040"/>
      <w:rPr>
        <w:rFonts w:ascii="Swiss Roman 08pt" w:hAnsi="Swiss Roman 08pt"/>
        <w:sz w:val="16"/>
      </w:rPr>
    </w:pPr>
    <w:hyperlink r:id="rId3" w:history="1">
      <w:r>
        <w:rPr>
          <w:rStyle w:val="Hyperlink"/>
          <w:rFonts w:ascii="Swiss Roman 08pt" w:hAnsi="Swiss Roman 08pt" w:cs="Arial"/>
          <w:sz w:val="16"/>
        </w:rPr>
        <w:t>espanol.hud.gov</w:t>
      </w:r>
    </w:hyperlink>
  </w:p>
  <w:p w14:paraId="3A23B551" w14:textId="77777777" w:rsidR="00F71BD6" w:rsidRDefault="00F71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9256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ED542F"/>
    <w:multiLevelType w:val="hybridMultilevel"/>
    <w:tmpl w:val="2162141A"/>
    <w:lvl w:ilvl="0" w:tplc="40AC9C96">
      <w:start w:val="1"/>
      <w:numFmt w:val="bullet"/>
      <w:lvlText w:val=""/>
      <w:lvlJc w:val="left"/>
      <w:pPr>
        <w:ind w:left="585" w:hanging="360"/>
      </w:pPr>
      <w:rPr>
        <w:rFonts w:ascii="Wingdings" w:hAnsi="Wingdings" w:hint="default"/>
      </w:rPr>
    </w:lvl>
    <w:lvl w:ilvl="1" w:tplc="04090003">
      <w:start w:val="1"/>
      <w:numFmt w:val="bullet"/>
      <w:lvlText w:val="o"/>
      <w:lvlJc w:val="left"/>
      <w:pPr>
        <w:ind w:left="585" w:hanging="360"/>
      </w:pPr>
      <w:rPr>
        <w:rFonts w:ascii="Courier New" w:hAnsi="Courier New" w:cs="Courier New" w:hint="default"/>
      </w:rPr>
    </w:lvl>
    <w:lvl w:ilvl="2" w:tplc="04090005" w:tentative="1">
      <w:start w:val="1"/>
      <w:numFmt w:val="bullet"/>
      <w:lvlText w:val=""/>
      <w:lvlJc w:val="left"/>
      <w:pPr>
        <w:ind w:left="1305" w:hanging="360"/>
      </w:pPr>
      <w:rPr>
        <w:rFonts w:ascii="Wingdings" w:hAnsi="Wingdings" w:hint="default"/>
      </w:rPr>
    </w:lvl>
    <w:lvl w:ilvl="3" w:tplc="04090001" w:tentative="1">
      <w:start w:val="1"/>
      <w:numFmt w:val="bullet"/>
      <w:lvlText w:val=""/>
      <w:lvlJc w:val="left"/>
      <w:pPr>
        <w:ind w:left="2025" w:hanging="360"/>
      </w:pPr>
      <w:rPr>
        <w:rFonts w:ascii="Symbol" w:hAnsi="Symbol" w:hint="default"/>
      </w:rPr>
    </w:lvl>
    <w:lvl w:ilvl="4" w:tplc="04090003" w:tentative="1">
      <w:start w:val="1"/>
      <w:numFmt w:val="bullet"/>
      <w:lvlText w:val="o"/>
      <w:lvlJc w:val="left"/>
      <w:pPr>
        <w:ind w:left="2745" w:hanging="360"/>
      </w:pPr>
      <w:rPr>
        <w:rFonts w:ascii="Courier New" w:hAnsi="Courier New" w:cs="Courier New" w:hint="default"/>
      </w:rPr>
    </w:lvl>
    <w:lvl w:ilvl="5" w:tplc="04090005" w:tentative="1">
      <w:start w:val="1"/>
      <w:numFmt w:val="bullet"/>
      <w:lvlText w:val=""/>
      <w:lvlJc w:val="left"/>
      <w:pPr>
        <w:ind w:left="3465" w:hanging="360"/>
      </w:pPr>
      <w:rPr>
        <w:rFonts w:ascii="Wingdings" w:hAnsi="Wingdings" w:hint="default"/>
      </w:rPr>
    </w:lvl>
    <w:lvl w:ilvl="6" w:tplc="04090001" w:tentative="1">
      <w:start w:val="1"/>
      <w:numFmt w:val="bullet"/>
      <w:lvlText w:val=""/>
      <w:lvlJc w:val="left"/>
      <w:pPr>
        <w:ind w:left="4185" w:hanging="360"/>
      </w:pPr>
      <w:rPr>
        <w:rFonts w:ascii="Symbol" w:hAnsi="Symbol" w:hint="default"/>
      </w:rPr>
    </w:lvl>
    <w:lvl w:ilvl="7" w:tplc="04090003" w:tentative="1">
      <w:start w:val="1"/>
      <w:numFmt w:val="bullet"/>
      <w:lvlText w:val="o"/>
      <w:lvlJc w:val="left"/>
      <w:pPr>
        <w:ind w:left="4905" w:hanging="360"/>
      </w:pPr>
      <w:rPr>
        <w:rFonts w:ascii="Courier New" w:hAnsi="Courier New" w:cs="Courier New" w:hint="default"/>
      </w:rPr>
    </w:lvl>
    <w:lvl w:ilvl="8" w:tplc="04090005" w:tentative="1">
      <w:start w:val="1"/>
      <w:numFmt w:val="bullet"/>
      <w:lvlText w:val=""/>
      <w:lvlJc w:val="left"/>
      <w:pPr>
        <w:ind w:left="5625" w:hanging="360"/>
      </w:pPr>
      <w:rPr>
        <w:rFonts w:ascii="Wingdings" w:hAnsi="Wingdings" w:hint="default"/>
      </w:rPr>
    </w:lvl>
  </w:abstractNum>
  <w:abstractNum w:abstractNumId="3" w15:restartNumberingAfterBreak="0">
    <w:nsid w:val="1F3E5444"/>
    <w:multiLevelType w:val="hybridMultilevel"/>
    <w:tmpl w:val="0832A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C6FA7"/>
    <w:multiLevelType w:val="hybridMultilevel"/>
    <w:tmpl w:val="65643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B272DA"/>
    <w:multiLevelType w:val="hybridMultilevel"/>
    <w:tmpl w:val="1194B7F2"/>
    <w:lvl w:ilvl="0" w:tplc="BC16145A">
      <w:start w:val="1"/>
      <w:numFmt w:val="lowerRoman"/>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80D1E"/>
    <w:multiLevelType w:val="hybridMultilevel"/>
    <w:tmpl w:val="8C0C5166"/>
    <w:lvl w:ilvl="0" w:tplc="7D98C0DE">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B0BC0"/>
    <w:multiLevelType w:val="hybridMultilevel"/>
    <w:tmpl w:val="D3C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C2A81"/>
    <w:multiLevelType w:val="hybridMultilevel"/>
    <w:tmpl w:val="E0CC912A"/>
    <w:lvl w:ilvl="0" w:tplc="71C2B23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AC5761"/>
    <w:multiLevelType w:val="hybridMultilevel"/>
    <w:tmpl w:val="BE9E4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E5E6E"/>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3B2A"/>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1BD6"/>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3FDF452"/>
  <w15:docId w15:val="{08BC2866-5D95-46C6-AEFC-C51F2D5E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customStyle="1" w:styleId="apple-style-span">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customStyle="1" w:styleId="NoSpacingChar">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lock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paragraph" w:customStyle="1" w:styleId="BusinessRules">
    <w:name w:val="Business Rules"/>
    <w:basedOn w:val="Normal"/>
    <w:link w:val="BusinessRulesChar"/>
    <w:qFormat/>
    <w:rPr>
      <w:rFonts w:asciiTheme="minorHAnsi" w:hAnsiTheme="minorHAnsi" w:cs="Arial"/>
      <w:color w:val="00B050"/>
      <w:sz w:val="22"/>
    </w:rPr>
  </w:style>
  <w:style w:type="character" w:customStyle="1" w:styleId="BusinessRulesChar">
    <w:name w:val="Business Rules Char"/>
    <w:basedOn w:val="DefaultParagraphFont"/>
    <w:link w:val="BusinessRules"/>
    <w:rPr>
      <w:rFonts w:asciiTheme="minorHAnsi" w:hAnsiTheme="minorHAnsi" w:cs="Arial"/>
      <w:color w:val="00B050"/>
      <w:sz w:val="22"/>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ListParagraphChar">
    <w:name w:val="List Paragraph Char"/>
    <w:basedOn w:val="DefaultParagraphFont"/>
    <w:link w:val="ListParagraph"/>
    <w:uiPriority w:val="34"/>
    <w:rPr>
      <w:sz w:val="24"/>
      <w:szCs w:val="24"/>
    </w:rPr>
  </w:style>
  <w:style w:type="table" w:customStyle="1" w:styleId="TableGrid2">
    <w:name w:val="Table Grid2"/>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2057">
      <w:marLeft w:val="0"/>
      <w:marRight w:val="0"/>
      <w:marTop w:val="0"/>
      <w:marBottom w:val="0"/>
      <w:divBdr>
        <w:top w:val="none" w:sz="0" w:space="0" w:color="auto"/>
        <w:left w:val="none" w:sz="0" w:space="0" w:color="auto"/>
        <w:bottom w:val="none" w:sz="0" w:space="0" w:color="auto"/>
        <w:right w:val="none" w:sz="0" w:space="0" w:color="auto"/>
      </w:divBdr>
    </w:div>
    <w:div w:id="371612058">
      <w:marLeft w:val="0"/>
      <w:marRight w:val="0"/>
      <w:marTop w:val="0"/>
      <w:marBottom w:val="0"/>
      <w:divBdr>
        <w:top w:val="none" w:sz="0" w:space="0" w:color="auto"/>
        <w:left w:val="none" w:sz="0" w:space="0" w:color="auto"/>
        <w:bottom w:val="none" w:sz="0" w:space="0" w:color="auto"/>
        <w:right w:val="none" w:sz="0" w:space="0" w:color="auto"/>
      </w:divBdr>
    </w:div>
    <w:div w:id="371612059">
      <w:marLeft w:val="0"/>
      <w:marRight w:val="0"/>
      <w:marTop w:val="0"/>
      <w:marBottom w:val="0"/>
      <w:divBdr>
        <w:top w:val="none" w:sz="0" w:space="0" w:color="auto"/>
        <w:left w:val="none" w:sz="0" w:space="0" w:color="auto"/>
        <w:bottom w:val="none" w:sz="0" w:space="0" w:color="auto"/>
        <w:right w:val="none" w:sz="0" w:space="0" w:color="auto"/>
      </w:divBdr>
    </w:div>
    <w:div w:id="1036856172">
      <w:bodyDiv w:val="1"/>
      <w:marLeft w:val="0"/>
      <w:marRight w:val="0"/>
      <w:marTop w:val="0"/>
      <w:marBottom w:val="0"/>
      <w:divBdr>
        <w:top w:val="none" w:sz="0" w:space="0" w:color="auto"/>
        <w:left w:val="none" w:sz="0" w:space="0" w:color="auto"/>
        <w:bottom w:val="none" w:sz="0" w:space="0" w:color="auto"/>
        <w:right w:val="none" w:sz="0" w:space="0" w:color="auto"/>
      </w:divBdr>
    </w:div>
    <w:div w:id="1820727571">
      <w:bodyDiv w:val="1"/>
      <w:marLeft w:val="0"/>
      <w:marRight w:val="0"/>
      <w:marTop w:val="0"/>
      <w:marBottom w:val="0"/>
      <w:divBdr>
        <w:top w:val="none" w:sz="0" w:space="0" w:color="auto"/>
        <w:left w:val="none" w:sz="0" w:space="0" w:color="auto"/>
        <w:bottom w:val="none" w:sz="0" w:space="0" w:color="auto"/>
        <w:right w:val="none" w:sz="0" w:space="0" w:color="auto"/>
      </w:divBdr>
    </w:div>
    <w:div w:id="1844586958">
      <w:bodyDiv w:val="1"/>
      <w:marLeft w:val="0"/>
      <w:marRight w:val="0"/>
      <w:marTop w:val="0"/>
      <w:marBottom w:val="0"/>
      <w:divBdr>
        <w:top w:val="none" w:sz="0" w:space="0" w:color="auto"/>
        <w:left w:val="none" w:sz="0" w:space="0" w:color="auto"/>
        <w:bottom w:val="none" w:sz="0" w:space="0" w:color="auto"/>
        <w:right w:val="none" w:sz="0" w:space="0" w:color="auto"/>
      </w:divBdr>
    </w:div>
    <w:div w:id="1945649240">
      <w:bodyDiv w:val="1"/>
      <w:marLeft w:val="0"/>
      <w:marRight w:val="0"/>
      <w:marTop w:val="0"/>
      <w:marBottom w:val="0"/>
      <w:divBdr>
        <w:top w:val="none" w:sz="0" w:space="0" w:color="auto"/>
        <w:left w:val="none" w:sz="0" w:space="0" w:color="auto"/>
        <w:bottom w:val="none" w:sz="0" w:space="0" w:color="auto"/>
        <w:right w:val="none" w:sz="0" w:space="0" w:color="auto"/>
      </w:divBdr>
    </w:div>
    <w:div w:id="20078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os.hud.gov/heros/faces/downloadFile.xhtml?erUploadId=900000010708920" TargetMode="External"/><Relationship Id="rId13" Type="http://schemas.openxmlformats.org/officeDocument/2006/relationships/hyperlink" Target="https://heros.hud.gov/heros/faces/downloadFile.xhtml?erUploadId=900000010699710" TargetMode="External"/><Relationship Id="rId18" Type="http://schemas.openxmlformats.org/officeDocument/2006/relationships/hyperlink" Target="https://heros.hud.gov/heros/faces/downloadFile.xhtml?erUploadId=900000010885214" TargetMode="External"/><Relationship Id="rId26" Type="http://schemas.openxmlformats.org/officeDocument/2006/relationships/hyperlink" Target="https://heros.hud.gov/heros/faces/downloadFile.xhtml?erUploadId=900000010885225" TargetMode="External"/><Relationship Id="rId3" Type="http://schemas.openxmlformats.org/officeDocument/2006/relationships/styles" Target="styles.xml"/><Relationship Id="rId21" Type="http://schemas.openxmlformats.org/officeDocument/2006/relationships/hyperlink" Target="https://heros.hud.gov/heros/faces/downloadFile.xhtml?erUploadId=900000010699735" TargetMode="External"/><Relationship Id="rId7" Type="http://schemas.openxmlformats.org/officeDocument/2006/relationships/endnotes" Target="endnotes.xml"/><Relationship Id="rId12" Type="http://schemas.openxmlformats.org/officeDocument/2006/relationships/hyperlink" Target="https://heros.hud.gov/heros/faces/downloadFile.xhtml?erUploadId=900000010699714" TargetMode="External"/><Relationship Id="rId17" Type="http://schemas.openxmlformats.org/officeDocument/2006/relationships/hyperlink" Target="https://heros.hud.gov/heros/faces/downloadFile.xhtml?erUploadId=900000010699728" TargetMode="External"/><Relationship Id="rId25" Type="http://schemas.openxmlformats.org/officeDocument/2006/relationships/hyperlink" Target="https://heros.hud.gov/heros/faces/downloadFile.xhtml?erUploadId=900000010885221" TargetMode="External"/><Relationship Id="rId2" Type="http://schemas.openxmlformats.org/officeDocument/2006/relationships/numbering" Target="numbering.xml"/><Relationship Id="rId16" Type="http://schemas.openxmlformats.org/officeDocument/2006/relationships/hyperlink" Target="https://heros.hud.gov/heros/faces/downloadFile.xhtml?erUploadId=900000010699753" TargetMode="External"/><Relationship Id="rId20" Type="http://schemas.openxmlformats.org/officeDocument/2006/relationships/hyperlink" Target="https://heros.hud.gov/heros/faces/downloadFile.xhtml?erUploadId=90000001088522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os.hud.gov/heros/faces/downloadFile.xhtml?erUploadId=900000010826173" TargetMode="External"/><Relationship Id="rId24" Type="http://schemas.openxmlformats.org/officeDocument/2006/relationships/hyperlink" Target="https://heros.hud.gov/heros/faces/downloadFile.xhtml?erUploadId=900000010885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ros.hud.gov/heros/faces/downloadFile.xhtml?erUploadId=900000010885220" TargetMode="External"/><Relationship Id="rId23" Type="http://schemas.openxmlformats.org/officeDocument/2006/relationships/hyperlink" Target="https://heros.hud.gov/heros/faces/downloadFile.xhtml?erUploadId=900000010699740" TargetMode="External"/><Relationship Id="rId28" Type="http://schemas.openxmlformats.org/officeDocument/2006/relationships/header" Target="header1.xml"/><Relationship Id="rId10" Type="http://schemas.openxmlformats.org/officeDocument/2006/relationships/hyperlink" Target="https://heros.hud.gov/heros/faces/downloadFile.xhtml?erUploadId=900000011091662" TargetMode="External"/><Relationship Id="rId19" Type="http://schemas.openxmlformats.org/officeDocument/2006/relationships/hyperlink" Target="https://heros.hud.gov/heros/faces/downloadFile.xhtml?erUploadId=9000000108852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ros.hud.gov/heros/faces/downloadFile.xhtml?erUploadId=900000011091665" TargetMode="External"/><Relationship Id="rId14" Type="http://schemas.openxmlformats.org/officeDocument/2006/relationships/hyperlink" Target="https://heros.hud.gov/heros/faces/downloadFile.xhtml?erUploadId=900000010699718" TargetMode="External"/><Relationship Id="rId22" Type="http://schemas.openxmlformats.org/officeDocument/2006/relationships/hyperlink" Target="https://heros.hud.gov/heros/faces/downloadFile.xhtml?erUploadId=900000010699739" TargetMode="External"/><Relationship Id="rId27" Type="http://schemas.openxmlformats.org/officeDocument/2006/relationships/hyperlink" Target="https://heros.hud.gov/heros/faces/downloadFile.xhtml?erUploadId=900000010885230"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file:///C:\Documents%20and%20Settings\ABehl\Desktop\MicroStrategy\EMIS\Final%20EMIS\espanol.hud.gov" TargetMode="External"/><Relationship Id="rId2" Type="http://schemas.openxmlformats.org/officeDocument/2006/relationships/hyperlink" Target="http://www.hud.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11275</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&lt;TYPE=[section 4] REPORT_GUID=[B2A873E9444FB1CDF0F4CD88464F8B0C]&gt;</vt:lpstr>
    </vt:vector>
  </TitlesOfParts>
  <Company>CACI</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&lt;TYPE=[section 4] REPORT_GUID=[B2A873E9444FB1CDF0F4CD88464F8B0C]&gt;</dc:title>
  <dc:subject/>
  <dc:creator>Rocio Ggonzalez</dc:creator>
  <cp:keywords/>
  <dc:description/>
  <cp:lastModifiedBy>Sellers, Ethan</cp:lastModifiedBy>
  <cp:revision>2</cp:revision>
  <dcterms:created xsi:type="dcterms:W3CDTF">2021-08-23T16:42:00Z</dcterms:created>
  <dcterms:modified xsi:type="dcterms:W3CDTF">2021-08-23T16:42:00Z</dcterms:modified>
</cp:coreProperties>
</file>