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AB2E" w14:textId="023744A1" w:rsidR="00AA6EB1" w:rsidRPr="00BF4376" w:rsidRDefault="00630F91" w:rsidP="00BF4376">
      <w:pPr>
        <w:jc w:val="center"/>
        <w:rPr>
          <w:b/>
          <w:bCs/>
        </w:rPr>
      </w:pPr>
      <w:r w:rsidRPr="00BF4376">
        <w:rPr>
          <w:b/>
          <w:bCs/>
        </w:rPr>
        <w:t xml:space="preserve">TEMPORARY </w:t>
      </w:r>
      <w:r w:rsidR="00465091">
        <w:rPr>
          <w:b/>
          <w:bCs/>
        </w:rPr>
        <w:t>EXPANSION OF</w:t>
      </w:r>
      <w:r w:rsidRPr="00BF4376">
        <w:rPr>
          <w:b/>
          <w:bCs/>
        </w:rPr>
        <w:t xml:space="preserve"> BUSINESS </w:t>
      </w:r>
      <w:r w:rsidR="00AA6EB1" w:rsidRPr="00BF4376">
        <w:rPr>
          <w:b/>
          <w:bCs/>
        </w:rPr>
        <w:t>PERMIT</w:t>
      </w:r>
    </w:p>
    <w:p w14:paraId="532BCA25" w14:textId="68BAFDFA" w:rsidR="00BF4376" w:rsidRDefault="003A78E4" w:rsidP="00BF4376">
      <w:pPr>
        <w:ind w:firstLine="720"/>
      </w:pPr>
      <w:r w:rsidRPr="00630F91">
        <w:t xml:space="preserve">THIS </w:t>
      </w:r>
      <w:r w:rsidR="00630F91">
        <w:t xml:space="preserve">TEMPORARY </w:t>
      </w:r>
      <w:r w:rsidR="00465091">
        <w:t>EXPANSION OF</w:t>
      </w:r>
      <w:r w:rsidR="00630F91">
        <w:t xml:space="preserve"> BUSINESS </w:t>
      </w:r>
      <w:r w:rsidRPr="00630F91">
        <w:t>PERMIT</w:t>
      </w:r>
      <w:r w:rsidR="00AA6EB1" w:rsidRPr="00630F91">
        <w:t xml:space="preserve"> </w:t>
      </w:r>
      <w:r w:rsidR="00423DBE" w:rsidRPr="00630F91">
        <w:t>(th</w:t>
      </w:r>
      <w:r w:rsidR="00630F91">
        <w:t>is</w:t>
      </w:r>
      <w:r w:rsidR="00423DBE" w:rsidRPr="00630F91">
        <w:t xml:space="preserve"> </w:t>
      </w:r>
      <w:r w:rsidR="00E3443E">
        <w:t>“</w:t>
      </w:r>
      <w:r w:rsidR="00423DBE" w:rsidRPr="00BB3717">
        <w:rPr>
          <w:bCs/>
        </w:rPr>
        <w:t>Permit</w:t>
      </w:r>
      <w:r w:rsidR="00E3443E">
        <w:t>”</w:t>
      </w:r>
      <w:r w:rsidR="00423DBE" w:rsidRPr="00630F91">
        <w:t xml:space="preserve">) </w:t>
      </w:r>
      <w:r w:rsidR="00630F91">
        <w:t xml:space="preserve">is effective </w:t>
      </w:r>
      <w:r w:rsidR="00F52585" w:rsidRPr="00630F91">
        <w:t xml:space="preserve">the date </w:t>
      </w:r>
      <w:r w:rsidR="000D7BF4">
        <w:t xml:space="preserve">recorded </w:t>
      </w:r>
      <w:r w:rsidR="00F52585" w:rsidRPr="00630F91">
        <w:t>by the Salt Lake City Recorder</w:t>
      </w:r>
      <w:r w:rsidR="00E3443E">
        <w:t>’</w:t>
      </w:r>
      <w:r w:rsidR="00F52585" w:rsidRPr="00630F91">
        <w:t>s Office (</w:t>
      </w:r>
      <w:r w:rsidR="00E3443E">
        <w:t>“</w:t>
      </w:r>
      <w:r w:rsidR="00F52585" w:rsidRPr="00BB3717">
        <w:rPr>
          <w:bCs/>
        </w:rPr>
        <w:t>Effective Date</w:t>
      </w:r>
      <w:r w:rsidR="00E3443E">
        <w:t>”</w:t>
      </w:r>
      <w:r w:rsidR="00F52585" w:rsidRPr="00630F91">
        <w:t>)</w:t>
      </w:r>
      <w:r w:rsidR="00AA6EB1" w:rsidRPr="00630F91">
        <w:t xml:space="preserve"> by and between </w:t>
      </w:r>
      <w:r w:rsidR="00BB3717">
        <w:rPr>
          <w:bCs/>
        </w:rPr>
        <w:t>Salt Lake City Corporation</w:t>
      </w:r>
      <w:r w:rsidR="00AA6EB1" w:rsidRPr="00630F91">
        <w:t xml:space="preserve">, </w:t>
      </w:r>
      <w:r w:rsidR="00F52585" w:rsidRPr="00630F91">
        <w:t>a Utah municipal corporation (</w:t>
      </w:r>
      <w:r w:rsidR="00E3443E">
        <w:t>“</w:t>
      </w:r>
      <w:r w:rsidR="00F52585" w:rsidRPr="00BB3717">
        <w:rPr>
          <w:bCs/>
        </w:rPr>
        <w:t>City</w:t>
      </w:r>
      <w:r w:rsidR="00E3443E">
        <w:t>”</w:t>
      </w:r>
      <w:r w:rsidR="00F52585" w:rsidRPr="00630F91">
        <w:t>),</w:t>
      </w:r>
      <w:r w:rsidR="00630F91">
        <w:t xml:space="preserve"> and the Permittee listed</w:t>
      </w:r>
      <w:r w:rsidR="00BF4376">
        <w:t xml:space="preserve"> in Section 1</w:t>
      </w:r>
      <w:r w:rsidR="00630F91">
        <w:t xml:space="preserve"> below.  </w:t>
      </w:r>
    </w:p>
    <w:p w14:paraId="51F6BD64" w14:textId="77777777" w:rsidR="00AA6EB1" w:rsidRPr="00630F91" w:rsidRDefault="00073138" w:rsidP="00BF4376">
      <w:r>
        <w:tab/>
      </w:r>
      <w:r w:rsidR="00630F91">
        <w:t>A.</w:t>
      </w:r>
      <w:r w:rsidR="00630F91">
        <w:tab/>
        <w:t xml:space="preserve">The </w:t>
      </w:r>
      <w:r w:rsidR="00D134B7" w:rsidRPr="00630F91">
        <w:t>Permittee</w:t>
      </w:r>
      <w:r w:rsidR="00AA6EB1" w:rsidRPr="00630F91">
        <w:t xml:space="preserve"> </w:t>
      </w:r>
      <w:r w:rsidR="0006380B">
        <w:t xml:space="preserve">operates its Business on the </w:t>
      </w:r>
      <w:r w:rsidR="00630F91">
        <w:t>Property (</w:t>
      </w:r>
      <w:r w:rsidR="0006380B">
        <w:t xml:space="preserve">each </w:t>
      </w:r>
      <w:r w:rsidR="00630F91">
        <w:t>as defined below).</w:t>
      </w:r>
    </w:p>
    <w:p w14:paraId="01CC77E7" w14:textId="34005E27" w:rsidR="00AA6EB1" w:rsidRPr="00630F91" w:rsidRDefault="00073138" w:rsidP="00BF4376">
      <w:r>
        <w:tab/>
      </w:r>
      <w:r w:rsidR="00630F91">
        <w:t>B.</w:t>
      </w:r>
      <w:r w:rsidR="00630F91">
        <w:tab/>
        <w:t>T</w:t>
      </w:r>
      <w:r w:rsidR="00EC1CD1" w:rsidRPr="00630F91">
        <w:t xml:space="preserve">he </w:t>
      </w:r>
      <w:r w:rsidR="00AA6EB1" w:rsidRPr="00630F91">
        <w:t xml:space="preserve">City </w:t>
      </w:r>
      <w:r w:rsidR="00630F91">
        <w:t xml:space="preserve">owns the </w:t>
      </w:r>
      <w:r w:rsidR="00AA6EB1" w:rsidRPr="00630F91">
        <w:t xml:space="preserve">real property </w:t>
      </w:r>
      <w:r w:rsidR="0006380B">
        <w:t xml:space="preserve">right of way </w:t>
      </w:r>
      <w:r w:rsidR="00630F91">
        <w:t>adjacent to the Property</w:t>
      </w:r>
      <w:r w:rsidR="00A70871">
        <w:t xml:space="preserve"> (the “</w:t>
      </w:r>
      <w:r w:rsidR="00A70871">
        <w:rPr>
          <w:bCs/>
        </w:rPr>
        <w:t>Right of Way</w:t>
      </w:r>
      <w:r w:rsidR="00A70871">
        <w:t>”)</w:t>
      </w:r>
      <w:r w:rsidR="00BB3717">
        <w:t xml:space="preserve">, </w:t>
      </w:r>
      <w:r w:rsidR="0006380B">
        <w:t xml:space="preserve">as depicted </w:t>
      </w:r>
      <w:r w:rsidR="00BB3717">
        <w:t xml:space="preserve">on </w:t>
      </w:r>
      <w:r w:rsidR="00AA6EB1" w:rsidRPr="00630F91">
        <w:t xml:space="preserve">Exhibit A attached hereto and </w:t>
      </w:r>
      <w:r w:rsidR="00BB3717">
        <w:t>incorporated herein.</w:t>
      </w:r>
    </w:p>
    <w:p w14:paraId="643E5493" w14:textId="24020636" w:rsidR="00F83753" w:rsidRDefault="00073138" w:rsidP="00BF4376">
      <w:r>
        <w:tab/>
      </w:r>
      <w:r w:rsidR="00BB3717">
        <w:t>C.</w:t>
      </w:r>
      <w:r w:rsidR="00BB3717">
        <w:tab/>
      </w:r>
      <w:r w:rsidR="00F83753">
        <w:t xml:space="preserve">The City has organized </w:t>
      </w:r>
      <w:r w:rsidR="00B55943">
        <w:t>a</w:t>
      </w:r>
      <w:r w:rsidR="00DA0669">
        <w:t>n</w:t>
      </w:r>
      <w:r w:rsidR="00B55943">
        <w:t xml:space="preserve"> event promoting economic activity downtown </w:t>
      </w:r>
      <w:r w:rsidR="003C6237">
        <w:t>called “Open Streets”</w:t>
      </w:r>
      <w:r w:rsidR="009C6197">
        <w:t xml:space="preserve"> (the “Event”),</w:t>
      </w:r>
      <w:r w:rsidR="003C6237">
        <w:t xml:space="preserve"> where Main Street will be closed to vehicular traffic during the Term (defined below)</w:t>
      </w:r>
      <w:r w:rsidR="00991B1A">
        <w:t xml:space="preserve"> </w:t>
      </w:r>
      <w:r w:rsidR="00BE7F43">
        <w:t>to</w:t>
      </w:r>
      <w:r w:rsidR="00991B1A">
        <w:t xml:space="preserve"> </w:t>
      </w:r>
      <w:r w:rsidR="001944F8">
        <w:t xml:space="preserve">increase visitation downtown and support local businesses in and around the </w:t>
      </w:r>
      <w:r w:rsidR="00284895">
        <w:t>E</w:t>
      </w:r>
      <w:r w:rsidR="001944F8">
        <w:t>vent.</w:t>
      </w:r>
    </w:p>
    <w:p w14:paraId="1C2092D7" w14:textId="4113440B" w:rsidR="00AA6EB1" w:rsidRPr="00630F91" w:rsidRDefault="00F83753" w:rsidP="00BF4376">
      <w:r>
        <w:tab/>
        <w:t>D.</w:t>
      </w:r>
      <w:r>
        <w:tab/>
      </w:r>
      <w:r w:rsidR="001944F8">
        <w:t xml:space="preserve">As part of </w:t>
      </w:r>
      <w:r w:rsidR="009C6197">
        <w:t>the Event</w:t>
      </w:r>
      <w:r w:rsidR="001944F8">
        <w:t>, t</w:t>
      </w:r>
      <w:r w:rsidR="00AA6EB1" w:rsidRPr="00630F91">
        <w:t xml:space="preserve">he </w:t>
      </w:r>
      <w:r w:rsidR="00D134B7" w:rsidRPr="00630F91">
        <w:t>Permittee</w:t>
      </w:r>
      <w:r w:rsidR="00AA6EB1" w:rsidRPr="00630F91">
        <w:t xml:space="preserve"> </w:t>
      </w:r>
      <w:r w:rsidR="00BB3717">
        <w:t xml:space="preserve">desires to use a portion of the </w:t>
      </w:r>
      <w:r w:rsidR="000D7BF4">
        <w:t>Right of Way</w:t>
      </w:r>
      <w:r w:rsidR="000C5257" w:rsidRPr="00630F91">
        <w:t xml:space="preserve"> </w:t>
      </w:r>
      <w:r w:rsidR="003E3818">
        <w:t xml:space="preserve">shown on Exhibit A </w:t>
      </w:r>
      <w:r w:rsidR="00AA6EB1" w:rsidRPr="00630F91">
        <w:t xml:space="preserve">(the </w:t>
      </w:r>
      <w:r w:rsidR="00E3443E">
        <w:t>“</w:t>
      </w:r>
      <w:r w:rsidR="00AA6EB1" w:rsidRPr="00BB3717">
        <w:rPr>
          <w:bCs/>
        </w:rPr>
        <w:t>Encroached Premises</w:t>
      </w:r>
      <w:r w:rsidR="00E3443E">
        <w:t>”</w:t>
      </w:r>
      <w:r w:rsidR="00AA6EB1" w:rsidRPr="00630F91">
        <w:t xml:space="preserve">) </w:t>
      </w:r>
      <w:r w:rsidR="0006380B">
        <w:t xml:space="preserve">to </w:t>
      </w:r>
      <w:r w:rsidR="00465091">
        <w:t xml:space="preserve">temporarily </w:t>
      </w:r>
      <w:r w:rsidR="0006380B">
        <w:t>expand its Business</w:t>
      </w:r>
      <w:r w:rsidR="00BB3717">
        <w:t>.</w:t>
      </w:r>
    </w:p>
    <w:p w14:paraId="28AE053F" w14:textId="64DC8CC2" w:rsidR="00AA6EB1" w:rsidRPr="00630F91" w:rsidRDefault="00073138" w:rsidP="00BF4376">
      <w:r>
        <w:tab/>
      </w:r>
      <w:r w:rsidR="00F83753">
        <w:t>E</w:t>
      </w:r>
      <w:r w:rsidR="00BB3717">
        <w:t>.</w:t>
      </w:r>
      <w:r w:rsidR="00BB3717">
        <w:tab/>
        <w:t>T</w:t>
      </w:r>
      <w:r w:rsidR="00EC1CD1" w:rsidRPr="00630F91">
        <w:t xml:space="preserve">he </w:t>
      </w:r>
      <w:r w:rsidR="00AA6EB1" w:rsidRPr="00630F91">
        <w:t xml:space="preserve">City </w:t>
      </w:r>
      <w:r w:rsidR="00BB3717">
        <w:t xml:space="preserve">agrees to </w:t>
      </w:r>
      <w:r w:rsidR="000D7BF4">
        <w:t xml:space="preserve">the </w:t>
      </w:r>
      <w:r w:rsidR="00BB3717">
        <w:t>Permi</w:t>
      </w:r>
      <w:r w:rsidR="000D7BF4">
        <w:t>t</w:t>
      </w:r>
      <w:r w:rsidR="00BB3717">
        <w:t>tee</w:t>
      </w:r>
      <w:r w:rsidR="00E3443E">
        <w:t>’</w:t>
      </w:r>
      <w:r w:rsidR="00BB3717">
        <w:t xml:space="preserve">s use of the </w:t>
      </w:r>
      <w:r w:rsidR="00045EDA" w:rsidRPr="00630F91">
        <w:t>Encroached Premises</w:t>
      </w:r>
      <w:r w:rsidR="00AA6EB1" w:rsidRPr="00630F91">
        <w:t xml:space="preserve"> </w:t>
      </w:r>
      <w:r w:rsidR="00BB3717">
        <w:t>as set forth in this Permit</w:t>
      </w:r>
      <w:r w:rsidR="00AA6EB1" w:rsidRPr="00630F91">
        <w:t>.</w:t>
      </w:r>
    </w:p>
    <w:p w14:paraId="370C02C7" w14:textId="77777777" w:rsidR="00BB3717" w:rsidRDefault="00AA6EB1" w:rsidP="00BF4376">
      <w:r w:rsidRPr="00630F91">
        <w:t xml:space="preserve">NOW, THEREFORE, it is agreed by and between the City and the </w:t>
      </w:r>
      <w:r w:rsidR="00D134B7" w:rsidRPr="00630F91">
        <w:t>Permittee</w:t>
      </w:r>
      <w:r w:rsidRPr="00630F91">
        <w:t xml:space="preserve"> as follows:</w:t>
      </w:r>
    </w:p>
    <w:p w14:paraId="62D34B4E" w14:textId="77777777" w:rsidR="00BB3717" w:rsidRDefault="00BB3717" w:rsidP="00BF4376">
      <w:r>
        <w:t>1.</w:t>
      </w:r>
      <w:r>
        <w:tab/>
      </w:r>
      <w:r w:rsidRPr="00BF4376">
        <w:rPr>
          <w:b/>
        </w:rPr>
        <w:t>Defined Terms.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804"/>
      </w:tblGrid>
      <w:tr w:rsidR="00BB3717" w14:paraId="1566A1AD" w14:textId="77777777" w:rsidTr="00BB3717">
        <w:tc>
          <w:tcPr>
            <w:tcW w:w="2340" w:type="dxa"/>
          </w:tcPr>
          <w:p w14:paraId="5EFCE652" w14:textId="03C38213" w:rsidR="00BB3717" w:rsidRDefault="00E3443E" w:rsidP="00BF4376">
            <w:r>
              <w:rPr>
                <w:bCs/>
              </w:rPr>
              <w:t>“</w:t>
            </w:r>
            <w:r w:rsidR="00BB3717" w:rsidRPr="00BB3717">
              <w:rPr>
                <w:bCs/>
              </w:rPr>
              <w:t>Permit</w:t>
            </w:r>
            <w:r w:rsidR="000D7BF4">
              <w:rPr>
                <w:bCs/>
              </w:rPr>
              <w:t>t</w:t>
            </w:r>
            <w:r w:rsidR="00BB3717" w:rsidRPr="00BB3717">
              <w:rPr>
                <w:bCs/>
              </w:rPr>
              <w:t>ee</w:t>
            </w:r>
            <w:r>
              <w:rPr>
                <w:bCs/>
              </w:rPr>
              <w:t>”</w:t>
            </w:r>
          </w:p>
        </w:tc>
        <w:tc>
          <w:tcPr>
            <w:tcW w:w="5804" w:type="dxa"/>
          </w:tcPr>
          <w:p w14:paraId="271CC2B7" w14:textId="77777777" w:rsidR="00BB3717" w:rsidRDefault="0006380B" w:rsidP="00BF4376">
            <w:r>
              <w:t>[entity name and type]</w:t>
            </w:r>
          </w:p>
        </w:tc>
      </w:tr>
      <w:tr w:rsidR="00BB3717" w14:paraId="1E18EA46" w14:textId="77777777" w:rsidTr="00BB3717">
        <w:tc>
          <w:tcPr>
            <w:tcW w:w="2340" w:type="dxa"/>
          </w:tcPr>
          <w:p w14:paraId="1D55305C" w14:textId="77777777" w:rsidR="00BB3717" w:rsidRPr="00BB3717" w:rsidRDefault="00E3443E" w:rsidP="00BF4376">
            <w:pPr>
              <w:rPr>
                <w:bCs/>
              </w:rPr>
            </w:pPr>
            <w:r>
              <w:rPr>
                <w:bCs/>
              </w:rPr>
              <w:t>“</w:t>
            </w:r>
            <w:r w:rsidR="00BB3717" w:rsidRPr="00BB3717">
              <w:rPr>
                <w:bCs/>
              </w:rPr>
              <w:t>Property</w:t>
            </w:r>
            <w:r>
              <w:rPr>
                <w:bCs/>
              </w:rPr>
              <w:t>”</w:t>
            </w:r>
          </w:p>
        </w:tc>
        <w:tc>
          <w:tcPr>
            <w:tcW w:w="5804" w:type="dxa"/>
          </w:tcPr>
          <w:p w14:paraId="682CE9F9" w14:textId="77777777" w:rsidR="00BB3717" w:rsidRDefault="0006380B" w:rsidP="00BF4376">
            <w:r>
              <w:t>[address]</w:t>
            </w:r>
          </w:p>
        </w:tc>
      </w:tr>
      <w:tr w:rsidR="0006380B" w14:paraId="5D917114" w14:textId="77777777" w:rsidTr="00BB3717">
        <w:tc>
          <w:tcPr>
            <w:tcW w:w="2340" w:type="dxa"/>
          </w:tcPr>
          <w:p w14:paraId="3CE039B9" w14:textId="77777777" w:rsidR="0006380B" w:rsidRDefault="00E3443E" w:rsidP="00BF4376">
            <w:pPr>
              <w:rPr>
                <w:bCs/>
              </w:rPr>
            </w:pPr>
            <w:r>
              <w:rPr>
                <w:bCs/>
              </w:rPr>
              <w:t>“</w:t>
            </w:r>
            <w:r w:rsidR="0006380B">
              <w:rPr>
                <w:bCs/>
              </w:rPr>
              <w:t>Business</w:t>
            </w:r>
            <w:r>
              <w:rPr>
                <w:bCs/>
              </w:rPr>
              <w:t>”</w:t>
            </w:r>
          </w:p>
        </w:tc>
        <w:tc>
          <w:tcPr>
            <w:tcW w:w="5804" w:type="dxa"/>
          </w:tcPr>
          <w:p w14:paraId="01135430" w14:textId="77777777" w:rsidR="0006380B" w:rsidRDefault="0006380B" w:rsidP="00BF4376">
            <w:r>
              <w:t>[name and type of business]</w:t>
            </w:r>
          </w:p>
        </w:tc>
      </w:tr>
      <w:tr w:rsidR="00BB3717" w14:paraId="1E0F0A7D" w14:textId="77777777" w:rsidTr="00BB3717">
        <w:tc>
          <w:tcPr>
            <w:tcW w:w="2340" w:type="dxa"/>
          </w:tcPr>
          <w:p w14:paraId="2FABFC96" w14:textId="77777777" w:rsidR="00BB3717" w:rsidRPr="00BB3717" w:rsidRDefault="00E3443E" w:rsidP="00BF4376">
            <w:pPr>
              <w:rPr>
                <w:bCs/>
              </w:rPr>
            </w:pPr>
            <w:r>
              <w:rPr>
                <w:bCs/>
              </w:rPr>
              <w:t>“</w:t>
            </w:r>
            <w:r w:rsidR="00BB3717">
              <w:rPr>
                <w:bCs/>
              </w:rPr>
              <w:t>Permitted Use</w:t>
            </w:r>
            <w:r>
              <w:rPr>
                <w:bCs/>
              </w:rPr>
              <w:t>”</w:t>
            </w:r>
          </w:p>
        </w:tc>
        <w:tc>
          <w:tcPr>
            <w:tcW w:w="5804" w:type="dxa"/>
          </w:tcPr>
          <w:p w14:paraId="7405D025" w14:textId="57FF9A1D" w:rsidR="00BB3717" w:rsidRDefault="0091147F" w:rsidP="00BF4376">
            <w:r>
              <w:t xml:space="preserve">[outdoor dining, </w:t>
            </w:r>
            <w:r w:rsidR="00465091">
              <w:t xml:space="preserve">retail, </w:t>
            </w:r>
            <w:r>
              <w:t xml:space="preserve">etc.] </w:t>
            </w:r>
          </w:p>
        </w:tc>
      </w:tr>
      <w:tr w:rsidR="00BB3717" w14:paraId="2859C32C" w14:textId="77777777" w:rsidTr="00BB3717">
        <w:tc>
          <w:tcPr>
            <w:tcW w:w="2340" w:type="dxa"/>
          </w:tcPr>
          <w:p w14:paraId="42121861" w14:textId="77777777" w:rsidR="00BB3717" w:rsidRPr="00BB3717" w:rsidRDefault="00E3443E" w:rsidP="00BF4376">
            <w:pPr>
              <w:rPr>
                <w:bCs/>
              </w:rPr>
            </w:pPr>
            <w:r>
              <w:rPr>
                <w:bCs/>
              </w:rPr>
              <w:t>“</w:t>
            </w:r>
            <w:r w:rsidR="00266CB4">
              <w:rPr>
                <w:bCs/>
              </w:rPr>
              <w:t>Furniture</w:t>
            </w:r>
            <w:r>
              <w:rPr>
                <w:bCs/>
              </w:rPr>
              <w:t>”</w:t>
            </w:r>
          </w:p>
        </w:tc>
        <w:tc>
          <w:tcPr>
            <w:tcW w:w="5804" w:type="dxa"/>
          </w:tcPr>
          <w:p w14:paraId="4B3E1934" w14:textId="0EAD9156" w:rsidR="00BB3717" w:rsidRDefault="0091147F" w:rsidP="00BF4376">
            <w:r>
              <w:t xml:space="preserve">[number of tables and chairs, </w:t>
            </w:r>
            <w:r w:rsidR="0006380B">
              <w:t xml:space="preserve">removable </w:t>
            </w:r>
            <w:r>
              <w:t>fencing</w:t>
            </w:r>
            <w:r w:rsidR="0093733E">
              <w:t xml:space="preserve">, </w:t>
            </w:r>
            <w:r w:rsidR="00465091">
              <w:t>retail racks</w:t>
            </w:r>
            <w:r>
              <w:t>]</w:t>
            </w:r>
          </w:p>
        </w:tc>
      </w:tr>
      <w:tr w:rsidR="00FB3A1D" w14:paraId="31B86DCD" w14:textId="77777777" w:rsidTr="00BB3717">
        <w:tc>
          <w:tcPr>
            <w:tcW w:w="2340" w:type="dxa"/>
          </w:tcPr>
          <w:p w14:paraId="16A13C50" w14:textId="3B31C8B6" w:rsidR="00FB3A1D" w:rsidRPr="00BB3717" w:rsidRDefault="00FB3A1D" w:rsidP="00FB3A1D">
            <w:pPr>
              <w:rPr>
                <w:bCs/>
              </w:rPr>
            </w:pPr>
            <w:r>
              <w:rPr>
                <w:bCs/>
              </w:rPr>
              <w:t>“Term”</w:t>
            </w:r>
          </w:p>
        </w:tc>
        <w:tc>
          <w:tcPr>
            <w:tcW w:w="5804" w:type="dxa"/>
          </w:tcPr>
          <w:p w14:paraId="42938DEC" w14:textId="13FBF1E8" w:rsidR="00FB3A1D" w:rsidRDefault="006F38E3" w:rsidP="00FB3A1D">
            <w:r>
              <w:t xml:space="preserve">Collectively the following dates: </w:t>
            </w:r>
            <w:r w:rsidR="00FB3A1D">
              <w:t>[list da</w:t>
            </w:r>
            <w:r>
              <w:t>te</w:t>
            </w:r>
            <w:r w:rsidR="00FB3A1D">
              <w:t>s]</w:t>
            </w:r>
          </w:p>
        </w:tc>
      </w:tr>
      <w:tr w:rsidR="00FB3A1D" w14:paraId="14610468" w14:textId="77777777" w:rsidTr="00BB3717">
        <w:tc>
          <w:tcPr>
            <w:tcW w:w="2340" w:type="dxa"/>
          </w:tcPr>
          <w:p w14:paraId="0857D957" w14:textId="56297BD9" w:rsidR="00FB3A1D" w:rsidRDefault="00FB3A1D" w:rsidP="00FB3A1D">
            <w:pPr>
              <w:rPr>
                <w:bCs/>
              </w:rPr>
            </w:pPr>
          </w:p>
        </w:tc>
        <w:tc>
          <w:tcPr>
            <w:tcW w:w="5804" w:type="dxa"/>
          </w:tcPr>
          <w:p w14:paraId="2D399049" w14:textId="634FE168" w:rsidR="00FB3A1D" w:rsidRDefault="00FB3A1D" w:rsidP="00FB3A1D"/>
        </w:tc>
      </w:tr>
    </w:tbl>
    <w:p w14:paraId="0B592DDD" w14:textId="17242CDC" w:rsidR="0091147F" w:rsidRDefault="00BB3717" w:rsidP="00BF4376">
      <w:r>
        <w:t>2.</w:t>
      </w:r>
      <w:r>
        <w:tab/>
      </w:r>
      <w:r w:rsidRPr="00BF4376">
        <w:rPr>
          <w:b/>
        </w:rPr>
        <w:t>Grant of Permit.</w:t>
      </w:r>
      <w:r w:rsidR="00AA6EB1" w:rsidRPr="00630F91">
        <w:t xml:space="preserve"> </w:t>
      </w:r>
      <w:r w:rsidR="009A4FB3">
        <w:t>During the Term, t</w:t>
      </w:r>
      <w:r w:rsidR="0040548A" w:rsidRPr="00630F91">
        <w:t xml:space="preserve">he </w:t>
      </w:r>
      <w:r w:rsidR="00AA6EB1" w:rsidRPr="00630F91">
        <w:t xml:space="preserve">City grants permission to </w:t>
      </w:r>
      <w:r w:rsidR="00A47B41" w:rsidRPr="00630F91">
        <w:t xml:space="preserve">the </w:t>
      </w:r>
      <w:r w:rsidR="00D134B7" w:rsidRPr="00630F91">
        <w:t>Permittee</w:t>
      </w:r>
      <w:r w:rsidR="00AA6EB1" w:rsidRPr="00630F91">
        <w:t xml:space="preserve"> to use the Encroached Premises for the </w:t>
      </w:r>
      <w:r w:rsidR="0091147F">
        <w:t>Permitted Use</w:t>
      </w:r>
      <w:r w:rsidR="00465091">
        <w:t xml:space="preserve"> during Business operating hours</w:t>
      </w:r>
      <w:r w:rsidR="0091147F">
        <w:t xml:space="preserve">, which shall allow the Permittee to bring the </w:t>
      </w:r>
      <w:r w:rsidR="00266CB4">
        <w:t>Furniture</w:t>
      </w:r>
      <w:r w:rsidR="00465091">
        <w:t>, if any,</w:t>
      </w:r>
      <w:r w:rsidR="0091147F">
        <w:t xml:space="preserve"> onto the Encroached Premises as described herein.</w:t>
      </w:r>
      <w:r w:rsidR="0006380B">
        <w:t xml:space="preserve"> </w:t>
      </w:r>
    </w:p>
    <w:p w14:paraId="77412956" w14:textId="77777777" w:rsidR="0091147F" w:rsidRDefault="0091147F" w:rsidP="004F0909">
      <w:pPr>
        <w:keepNext/>
      </w:pPr>
      <w:r>
        <w:lastRenderedPageBreak/>
        <w:t>3.</w:t>
      </w:r>
      <w:r>
        <w:tab/>
      </w:r>
      <w:r w:rsidR="006F77D4" w:rsidRPr="006F77D4">
        <w:rPr>
          <w:b/>
          <w:bCs/>
        </w:rPr>
        <w:t>Use Restrictions</w:t>
      </w:r>
      <w:r w:rsidRPr="00BF4376">
        <w:rPr>
          <w:b/>
        </w:rPr>
        <w:t>.</w:t>
      </w:r>
    </w:p>
    <w:p w14:paraId="19DBAEF9" w14:textId="52CF86B7" w:rsidR="0091147F" w:rsidRDefault="0091147F" w:rsidP="00BF4376">
      <w:r>
        <w:tab/>
        <w:t>(a)</w:t>
      </w:r>
      <w:r>
        <w:tab/>
        <w:t>The Furniture may be located on the Encroached Premises during the Permit</w:t>
      </w:r>
      <w:r w:rsidR="00A62625">
        <w:t>t</w:t>
      </w:r>
      <w:r>
        <w:t>ee</w:t>
      </w:r>
      <w:r w:rsidR="00E3443E">
        <w:t>’</w:t>
      </w:r>
      <w:r>
        <w:t xml:space="preserve">s </w:t>
      </w:r>
      <w:r w:rsidR="00465091">
        <w:t xml:space="preserve">operating </w:t>
      </w:r>
      <w:r>
        <w:t xml:space="preserve">hours. All Furniture shall be removed from the Encroached Premises when the </w:t>
      </w:r>
      <w:r w:rsidR="00465091">
        <w:t>B</w:t>
      </w:r>
      <w:r>
        <w:t>usiness is closed</w:t>
      </w:r>
      <w:r w:rsidR="006E5260">
        <w:t>, including any fencing</w:t>
      </w:r>
      <w:r>
        <w:t xml:space="preserve">. </w:t>
      </w:r>
      <w:r w:rsidR="000D7BF4">
        <w:t xml:space="preserve">The </w:t>
      </w:r>
      <w:r w:rsidR="00BF4376">
        <w:t>Permi</w:t>
      </w:r>
      <w:r w:rsidR="00A62625">
        <w:t>t</w:t>
      </w:r>
      <w:r w:rsidR="00BF4376">
        <w:t>tee may not make any other modifications or improvements to the Encroached Premises.</w:t>
      </w:r>
      <w:r w:rsidR="006E5260">
        <w:t xml:space="preserve"> </w:t>
      </w:r>
      <w:r w:rsidR="006E5260" w:rsidRPr="00630F91">
        <w:t xml:space="preserve">If </w:t>
      </w:r>
      <w:r w:rsidR="006E5260">
        <w:t xml:space="preserve">City </w:t>
      </w:r>
      <w:r w:rsidR="006E5260" w:rsidRPr="00630F91">
        <w:t>require</w:t>
      </w:r>
      <w:r w:rsidR="006E5260">
        <w:t>s</w:t>
      </w:r>
      <w:r w:rsidR="006E5260" w:rsidRPr="00630F91">
        <w:t xml:space="preserve"> the Permittee </w:t>
      </w:r>
      <w:r w:rsidR="006E5260">
        <w:t>to remove all Furniture, the Permi</w:t>
      </w:r>
      <w:r w:rsidR="00A62625">
        <w:t>t</w:t>
      </w:r>
      <w:r w:rsidR="006E5260">
        <w:t xml:space="preserve">tee </w:t>
      </w:r>
      <w:r w:rsidR="006E5260" w:rsidRPr="00630F91">
        <w:t>shall restore the Encroached Premises and any related improvements to its prior existing condition.  After such notice by the City, and the Permittee</w:t>
      </w:r>
      <w:r w:rsidR="00E3443E">
        <w:t>’</w:t>
      </w:r>
      <w:r w:rsidR="006E5260" w:rsidRPr="00630F91">
        <w:t xml:space="preserve">s failure to do so pursuant thereto within </w:t>
      </w:r>
      <w:r w:rsidR="000D7BF4">
        <w:t>48 hours</w:t>
      </w:r>
      <w:r w:rsidR="006E5260" w:rsidRPr="00630F91">
        <w:t xml:space="preserve"> of such notice, the Permittee agrees to pay the City all costs of removing, repairing, replacing, or restoring any damages to the </w:t>
      </w:r>
      <w:r w:rsidR="000C5257" w:rsidRPr="00630F91">
        <w:t>Pr</w:t>
      </w:r>
      <w:r w:rsidR="000C5257">
        <w:t>operty</w:t>
      </w:r>
      <w:r w:rsidR="006E5260" w:rsidRPr="00630F91">
        <w:t>.</w:t>
      </w:r>
    </w:p>
    <w:p w14:paraId="37ED556D" w14:textId="7E700493" w:rsidR="004A070C" w:rsidRDefault="0091147F" w:rsidP="009A2CC2">
      <w:r>
        <w:tab/>
        <w:t>(b)</w:t>
      </w:r>
      <w:r>
        <w:tab/>
        <w:t>The City</w:t>
      </w:r>
      <w:r w:rsidR="00E3443E">
        <w:t>’</w:t>
      </w:r>
      <w:r>
        <w:t>s</w:t>
      </w:r>
      <w:r w:rsidR="006E5260">
        <w:t xml:space="preserve"> </w:t>
      </w:r>
      <w:r w:rsidR="00A74919">
        <w:t>planning and fire departments</w:t>
      </w:r>
      <w:r w:rsidR="00045EDA" w:rsidRPr="00630F91">
        <w:t xml:space="preserve"> </w:t>
      </w:r>
      <w:r>
        <w:t>must approve the Furniture and location of the Furniture</w:t>
      </w:r>
      <w:r w:rsidR="00644E04">
        <w:t xml:space="preserve"> prior to the Term</w:t>
      </w:r>
      <w:r w:rsidR="00AA6EB1" w:rsidRPr="00630F91">
        <w:t xml:space="preserve">. The public sidewalk shall remain free from any obstructions </w:t>
      </w:r>
      <w:r w:rsidR="009E1791">
        <w:t>except as approved under this Agreement</w:t>
      </w:r>
      <w:r w:rsidR="00AA6EB1" w:rsidRPr="00630F91">
        <w:t xml:space="preserve">.  </w:t>
      </w:r>
    </w:p>
    <w:p w14:paraId="26F31AC7" w14:textId="2702DAB5" w:rsidR="006F77D4" w:rsidRDefault="006E5260" w:rsidP="00BF4376">
      <w:pPr>
        <w:ind w:firstLine="720"/>
      </w:pPr>
      <w:r>
        <w:t>(d)</w:t>
      </w:r>
      <w:r>
        <w:tab/>
      </w:r>
      <w:r w:rsidR="000D7BF4">
        <w:t xml:space="preserve">The </w:t>
      </w:r>
      <w:r w:rsidR="006F77D4" w:rsidRPr="00630F91">
        <w:t xml:space="preserve">Permittee agrees it shall not violate the provisions of City Code 9.28, </w:t>
      </w:r>
      <w:r w:rsidR="00E3443E">
        <w:t>“</w:t>
      </w:r>
      <w:r w:rsidR="006F77D4" w:rsidRPr="00630F91">
        <w:t>Noise Control</w:t>
      </w:r>
      <w:r w:rsidR="00E3443E">
        <w:t>”</w:t>
      </w:r>
      <w:r w:rsidR="006F77D4" w:rsidRPr="00630F91">
        <w:t>.  Any such violation shall be a default under this agreement.</w:t>
      </w:r>
    </w:p>
    <w:p w14:paraId="1719E726" w14:textId="784DB310" w:rsidR="00AD2FB9" w:rsidRDefault="00AD2FB9" w:rsidP="00BF4376">
      <w:pPr>
        <w:ind w:firstLine="720"/>
      </w:pPr>
      <w:r>
        <w:t>(e)</w:t>
      </w:r>
      <w:r>
        <w:tab/>
      </w:r>
      <w:r w:rsidR="00A54C9F">
        <w:t xml:space="preserve">If serving alcohol, </w:t>
      </w:r>
      <w:r>
        <w:t>Permit</w:t>
      </w:r>
      <w:r w:rsidR="00A62625">
        <w:t>t</w:t>
      </w:r>
      <w:r>
        <w:t xml:space="preserve">ee shall obtain </w:t>
      </w:r>
      <w:r w:rsidR="004E3B46">
        <w:t xml:space="preserve">all </w:t>
      </w:r>
      <w:r w:rsidR="00C61730">
        <w:t>required permit</w:t>
      </w:r>
      <w:r w:rsidR="004E3B46">
        <w:t>s</w:t>
      </w:r>
      <w:r w:rsidR="00C61730">
        <w:t xml:space="preserve"> from the </w:t>
      </w:r>
      <w:r w:rsidR="007048DB">
        <w:t xml:space="preserve">Utah </w:t>
      </w:r>
      <w:r w:rsidR="00C61730">
        <w:t>De</w:t>
      </w:r>
      <w:r w:rsidR="007048DB">
        <w:t xml:space="preserve">partment of </w:t>
      </w:r>
      <w:r w:rsidR="00AC377F">
        <w:t>Alcohol Beverage Services</w:t>
      </w:r>
      <w:r w:rsidR="00E324E0">
        <w:t xml:space="preserve"> (“DABS”)</w:t>
      </w:r>
      <w:r w:rsidR="00AC377F">
        <w:t>.</w:t>
      </w:r>
      <w:r w:rsidR="00B64A10">
        <w:t xml:space="preserve"> Any fencing or barricades</w:t>
      </w:r>
      <w:r w:rsidR="00511C3F">
        <w:t xml:space="preserve"> placed on the Encroached Premises</w:t>
      </w:r>
      <w:r w:rsidR="00B64A10">
        <w:t xml:space="preserve"> to allow for the service of alcohol must comply with DABS requirements</w:t>
      </w:r>
      <w:r w:rsidR="009C49D3">
        <w:t>, in addition to City approval</w:t>
      </w:r>
      <w:r w:rsidR="00B64A10">
        <w:t>.</w:t>
      </w:r>
    </w:p>
    <w:p w14:paraId="57571883" w14:textId="56343624" w:rsidR="00AA6EB1" w:rsidRDefault="00AE6151" w:rsidP="00BF4376">
      <w:r>
        <w:t>4.</w:t>
      </w:r>
      <w:r>
        <w:tab/>
      </w:r>
      <w:r w:rsidRPr="00BF4376">
        <w:rPr>
          <w:b/>
        </w:rPr>
        <w:t>Term.</w:t>
      </w:r>
      <w:r>
        <w:t xml:space="preserve"> </w:t>
      </w:r>
      <w:r w:rsidR="00276C95" w:rsidRPr="00AE6151">
        <w:t>Th</w:t>
      </w:r>
      <w:r>
        <w:t>is</w:t>
      </w:r>
      <w:r w:rsidR="00276C95" w:rsidRPr="00630F91">
        <w:t xml:space="preserve"> </w:t>
      </w:r>
      <w:r w:rsidR="00FE7182">
        <w:t xml:space="preserve">Permit may be </w:t>
      </w:r>
      <w:r w:rsidR="000C5257">
        <w:t>utilized</w:t>
      </w:r>
      <w:r w:rsidR="00FE7182">
        <w:t xml:space="preserve"> on the days </w:t>
      </w:r>
      <w:r w:rsidR="009C1474">
        <w:t>listed</w:t>
      </w:r>
      <w:r w:rsidR="00CA6AC5">
        <w:t xml:space="preserve"> in Section 1 above</w:t>
      </w:r>
      <w:r w:rsidR="00FE7182">
        <w:t xml:space="preserve">. </w:t>
      </w:r>
      <w:r w:rsidR="00AF5609">
        <w:t xml:space="preserve">For one year from the Effective Date, </w:t>
      </w:r>
      <w:r w:rsidR="00007BBC">
        <w:t>if there are additional Open Streets events</w:t>
      </w:r>
      <w:r w:rsidR="005227E1">
        <w:t xml:space="preserve"> and there are no uncured defaults under this Agreement</w:t>
      </w:r>
      <w:r w:rsidR="00007BBC">
        <w:t xml:space="preserve">, </w:t>
      </w:r>
      <w:r w:rsidR="00EB3565">
        <w:t xml:space="preserve">the </w:t>
      </w:r>
      <w:r w:rsidR="00A61E3C">
        <w:t xml:space="preserve">Permittee and City may </w:t>
      </w:r>
      <w:r w:rsidR="007B4B2F">
        <w:t xml:space="preserve">add additional days to the Term </w:t>
      </w:r>
      <w:r w:rsidR="00AF5609">
        <w:t>during that year</w:t>
      </w:r>
      <w:r w:rsidR="001406AE">
        <w:t>.</w:t>
      </w:r>
      <w:r w:rsidR="00276C95" w:rsidRPr="00630F91">
        <w:t xml:space="preserve"> </w:t>
      </w:r>
    </w:p>
    <w:p w14:paraId="435439B9" w14:textId="02F160C2" w:rsidR="00AE6151" w:rsidRPr="00AE6151" w:rsidRDefault="00AE6151" w:rsidP="00BF4376">
      <w:r>
        <w:t xml:space="preserve">5. </w:t>
      </w:r>
      <w:r>
        <w:tab/>
      </w:r>
      <w:r w:rsidR="00FE7182">
        <w:rPr>
          <w:b/>
        </w:rPr>
        <w:t>Fee</w:t>
      </w:r>
      <w:r w:rsidRPr="00BF4376">
        <w:rPr>
          <w:b/>
        </w:rPr>
        <w:t>.</w:t>
      </w:r>
      <w:r>
        <w:t xml:space="preserve"> </w:t>
      </w:r>
      <w:r w:rsidR="00D152F6">
        <w:t xml:space="preserve">The </w:t>
      </w:r>
      <w:proofErr w:type="gramStart"/>
      <w:r w:rsidR="00D152F6">
        <w:t>City</w:t>
      </w:r>
      <w:proofErr w:type="gramEnd"/>
      <w:r w:rsidR="00D152F6">
        <w:t xml:space="preserve"> has determined that the </w:t>
      </w:r>
      <w:r w:rsidR="00EC2FA3">
        <w:t>Permit</w:t>
      </w:r>
      <w:r w:rsidR="00010EAB">
        <w:t>t</w:t>
      </w:r>
      <w:r w:rsidR="00EC2FA3">
        <w:t xml:space="preserve">ee’s use of the Encroached Premises during Open Streets is </w:t>
      </w:r>
      <w:r w:rsidR="00D152F6">
        <w:t xml:space="preserve">a betterment in that </w:t>
      </w:r>
      <w:r w:rsidR="00EC2FA3">
        <w:t xml:space="preserve">it </w:t>
      </w:r>
      <w:r w:rsidR="00BC2F0C">
        <w:t xml:space="preserve">benefits the public by activating expanded use of the ROW </w:t>
      </w:r>
      <w:r w:rsidR="006E023F">
        <w:t xml:space="preserve">and </w:t>
      </w:r>
      <w:r w:rsidR="00D152F6">
        <w:t xml:space="preserve">furthers specific goals and objectives set forth in the City’s strategic plan, master plans, or other official documents. Accordingly, there is no </w:t>
      </w:r>
      <w:r w:rsidR="00010EAB">
        <w:t>e</w:t>
      </w:r>
      <w:r w:rsidR="00D152F6">
        <w:t xml:space="preserve">ncroachment </w:t>
      </w:r>
      <w:r w:rsidR="00010EAB">
        <w:t>f</w:t>
      </w:r>
      <w:r w:rsidR="00D152F6">
        <w:t>ee.</w:t>
      </w:r>
    </w:p>
    <w:p w14:paraId="113749C6" w14:textId="741441C9" w:rsidR="00AA6EB1" w:rsidRDefault="006E5260" w:rsidP="00BF4376">
      <w:r w:rsidRPr="006E5260">
        <w:t>6.</w:t>
      </w:r>
      <w:r w:rsidRPr="006E5260">
        <w:tab/>
      </w:r>
      <w:r w:rsidR="00AA6EB1" w:rsidRPr="006E5260">
        <w:rPr>
          <w:b/>
          <w:bCs/>
        </w:rPr>
        <w:t>Compliance with Laws</w:t>
      </w:r>
      <w:r>
        <w:t>.</w:t>
      </w:r>
      <w:r w:rsidR="00AA6EB1" w:rsidRPr="00630F91">
        <w:t xml:space="preserve"> </w:t>
      </w:r>
      <w:r w:rsidR="0040548A" w:rsidRPr="00630F91">
        <w:t xml:space="preserve">The </w:t>
      </w:r>
      <w:r w:rsidR="00D134B7" w:rsidRPr="00630F91">
        <w:t>Permittee</w:t>
      </w:r>
      <w:r w:rsidR="00AA6EB1" w:rsidRPr="00630F91">
        <w:t xml:space="preserve"> agrees to obtain all </w:t>
      </w:r>
      <w:r w:rsidR="00EC1CD1" w:rsidRPr="00630F91">
        <w:t>p</w:t>
      </w:r>
      <w:r w:rsidR="00AA6EB1" w:rsidRPr="00630F91">
        <w:t xml:space="preserve">ermits </w:t>
      </w:r>
      <w:r w:rsidR="00EC1CD1" w:rsidRPr="00630F91">
        <w:t xml:space="preserve">and regulatory licenses </w:t>
      </w:r>
      <w:r w:rsidR="00AA6EB1" w:rsidRPr="00630F91">
        <w:t>required for its operations here</w:t>
      </w:r>
      <w:r w:rsidR="00EC1CD1" w:rsidRPr="00630F91">
        <w:t xml:space="preserve">under, </w:t>
      </w:r>
      <w:r w:rsidR="00AA6EB1" w:rsidRPr="00630F91">
        <w:t xml:space="preserve">and agrees to comply with all applicable local, state and federal codes, ordinances, and laws </w:t>
      </w:r>
      <w:proofErr w:type="gramStart"/>
      <w:r w:rsidR="00AA6EB1" w:rsidRPr="00630F91">
        <w:t>at all times</w:t>
      </w:r>
      <w:proofErr w:type="gramEnd"/>
      <w:r w:rsidR="00AA6EB1" w:rsidRPr="00630F91">
        <w:t xml:space="preserve"> pertinent hereto.</w:t>
      </w:r>
    </w:p>
    <w:p w14:paraId="53E245D7" w14:textId="7418ABAF" w:rsidR="00FE7182" w:rsidRDefault="00FE7182" w:rsidP="00BF4376">
      <w:r>
        <w:t>7.</w:t>
      </w:r>
      <w:r>
        <w:tab/>
      </w:r>
      <w:r w:rsidRPr="000D7BF4">
        <w:rPr>
          <w:b/>
          <w:bCs/>
        </w:rPr>
        <w:t>Access</w:t>
      </w:r>
      <w:r>
        <w:t>. Access to the Encroached Premises must be compliant with the American with Disabilities Act (“</w:t>
      </w:r>
      <w:r w:rsidRPr="000D7BF4">
        <w:t>ADA</w:t>
      </w:r>
      <w:r>
        <w:t xml:space="preserve">”). In addition, use of the </w:t>
      </w:r>
      <w:r w:rsidR="000C5257">
        <w:t xml:space="preserve">Encroached </w:t>
      </w:r>
      <w:r>
        <w:t xml:space="preserve">Premises may not restrict ADA compliant access to the adjacent properties and sidewalk. </w:t>
      </w:r>
      <w:r w:rsidR="005835EC">
        <w:t>During the Term, t</w:t>
      </w:r>
      <w:r w:rsidR="00A70871">
        <w:t xml:space="preserve">he </w:t>
      </w:r>
      <w:r>
        <w:t xml:space="preserve">Permittee will be responsible </w:t>
      </w:r>
      <w:r w:rsidR="008A32B8">
        <w:t xml:space="preserve">for maintaining </w:t>
      </w:r>
      <w:r>
        <w:t>such access</w:t>
      </w:r>
      <w:r w:rsidR="000C5257">
        <w:t xml:space="preserve"> to the Encroached Premises and adjacent properties and sidewalk</w:t>
      </w:r>
      <w:r>
        <w:t>.</w:t>
      </w:r>
    </w:p>
    <w:p w14:paraId="284EAB2C" w14:textId="1D13CD69" w:rsidR="004D1093" w:rsidRPr="000D7BF4" w:rsidRDefault="00742333" w:rsidP="00BF4376">
      <w:r w:rsidRPr="000D7BF4">
        <w:t>8.</w:t>
      </w:r>
      <w:r w:rsidR="004D1093" w:rsidRPr="000D7BF4">
        <w:tab/>
      </w:r>
      <w:r w:rsidR="004D1093" w:rsidRPr="000D7BF4">
        <w:rPr>
          <w:b/>
          <w:bCs/>
        </w:rPr>
        <w:t>Nuisance</w:t>
      </w:r>
      <w:r w:rsidR="004D1093" w:rsidRPr="000D7BF4">
        <w:t xml:space="preserve">. Notwithstanding anything else contained herein, if </w:t>
      </w:r>
      <w:r w:rsidRPr="000D7BF4">
        <w:t xml:space="preserve">use of this Permit or placement of any Furniture </w:t>
      </w:r>
      <w:r w:rsidR="004D1093" w:rsidRPr="000D7BF4">
        <w:t>becomes a public nuisance under Utah Code or Salt Lake City Code,</w:t>
      </w:r>
      <w:r w:rsidR="000D7BF4">
        <w:t xml:space="preserve"> or otherwise interferes with use of the Right of Way,</w:t>
      </w:r>
      <w:r w:rsidR="004D1093" w:rsidRPr="000D7BF4">
        <w:t xml:space="preserve"> the City shall have the right to </w:t>
      </w:r>
      <w:r w:rsidR="007C7CE1" w:rsidRPr="000D7BF4">
        <w:t xml:space="preserve">terminate </w:t>
      </w:r>
      <w:r w:rsidR="007C7CE1" w:rsidRPr="000D7BF4">
        <w:lastRenderedPageBreak/>
        <w:t>this Permit immediately or require removal or relocation of the Furniture or termination of this Permit, in City’s discretion</w:t>
      </w:r>
      <w:r w:rsidR="004D1093" w:rsidRPr="000D7BF4">
        <w:t>.</w:t>
      </w:r>
    </w:p>
    <w:p w14:paraId="1115E30F" w14:textId="445A26C0" w:rsidR="00AA6EB1" w:rsidRPr="00630F91" w:rsidRDefault="00742333" w:rsidP="00BF4376">
      <w:r>
        <w:t>9</w:t>
      </w:r>
      <w:r w:rsidR="006E5260" w:rsidRPr="006E5260">
        <w:t>.</w:t>
      </w:r>
      <w:r w:rsidR="006E5260" w:rsidRPr="006E5260">
        <w:tab/>
      </w:r>
      <w:r w:rsidR="00AA6EB1" w:rsidRPr="006E5260">
        <w:rPr>
          <w:b/>
          <w:bCs/>
        </w:rPr>
        <w:t>Repair of Damage</w:t>
      </w:r>
      <w:r w:rsidR="006E5260">
        <w:t>.</w:t>
      </w:r>
      <w:r w:rsidR="0040548A" w:rsidRPr="00630F91">
        <w:t xml:space="preserve"> The </w:t>
      </w:r>
      <w:r w:rsidR="00D134B7" w:rsidRPr="00630F91">
        <w:t>Permittee</w:t>
      </w:r>
      <w:r w:rsidR="00AA6EB1" w:rsidRPr="00630F91">
        <w:t xml:space="preserve"> agrees to repair any damage caused to the Encroached Premises as a result of </w:t>
      </w:r>
      <w:r w:rsidR="00EC1CD1" w:rsidRPr="00630F91">
        <w:t xml:space="preserve">the </w:t>
      </w:r>
      <w:r w:rsidR="00D134B7" w:rsidRPr="00630F91">
        <w:t>Permittee</w:t>
      </w:r>
      <w:r w:rsidR="00E3443E">
        <w:t>’</w:t>
      </w:r>
      <w:r w:rsidR="00AA6EB1" w:rsidRPr="00630F91">
        <w:t>s use thereof</w:t>
      </w:r>
      <w:r w:rsidR="006E5260">
        <w:t xml:space="preserve"> </w:t>
      </w:r>
      <w:r w:rsidR="006E5260" w:rsidRPr="00630F91">
        <w:t>within 1</w:t>
      </w:r>
      <w:r w:rsidR="000D7BF4">
        <w:t>0</w:t>
      </w:r>
      <w:r w:rsidR="006E5260" w:rsidRPr="00630F91">
        <w:t xml:space="preserve"> days of receipt of written notice from the City</w:t>
      </w:r>
      <w:r w:rsidR="00AA6EB1" w:rsidRPr="00630F91">
        <w:t>.</w:t>
      </w:r>
    </w:p>
    <w:p w14:paraId="0FB47DC9" w14:textId="2B64A689" w:rsidR="00AA6EB1" w:rsidRPr="006E5260" w:rsidRDefault="00742333" w:rsidP="00BF4376">
      <w:r>
        <w:t>10</w:t>
      </w:r>
      <w:r w:rsidR="006E5260">
        <w:t>.</w:t>
      </w:r>
      <w:r w:rsidR="006E5260">
        <w:tab/>
      </w:r>
      <w:r w:rsidR="00AA6EB1" w:rsidRPr="006E5260">
        <w:rPr>
          <w:b/>
          <w:bCs/>
        </w:rPr>
        <w:t>Non-exclusive Nature - Use by City</w:t>
      </w:r>
      <w:r w:rsidR="006E5260">
        <w:t>.</w:t>
      </w:r>
      <w:r w:rsidR="00AA6EB1" w:rsidRPr="006E5260">
        <w:t xml:space="preserve"> Th</w:t>
      </w:r>
      <w:r w:rsidR="006E5260">
        <w:t>is</w:t>
      </w:r>
      <w:r w:rsidR="00AA6EB1" w:rsidRPr="006E5260">
        <w:t xml:space="preserve"> Permit and rights created herein are not exclusive.  </w:t>
      </w:r>
      <w:r w:rsidR="00EC1CD1" w:rsidRPr="006E5260">
        <w:t xml:space="preserve">The </w:t>
      </w:r>
      <w:r w:rsidR="00D134B7" w:rsidRPr="006E5260">
        <w:t>Permittee</w:t>
      </w:r>
      <w:r w:rsidR="00E3443E">
        <w:t>’</w:t>
      </w:r>
      <w:r w:rsidR="00AA6EB1" w:rsidRPr="006E5260">
        <w:t xml:space="preserve">s use is subject to all existing rights of way of all public utilities of any and every description, now located in, over or under the Encroached Premises.  It is also subject to rights of entry for the purpose of maintaining, altering, repairing, rerouting, removing or replacing the same.  At all times </w:t>
      </w:r>
      <w:r w:rsidR="006E5260">
        <w:t xml:space="preserve">the </w:t>
      </w:r>
      <w:r w:rsidR="00AA6EB1" w:rsidRPr="006E5260">
        <w:t xml:space="preserve">Encroached Premises is subject to any use </w:t>
      </w:r>
      <w:r w:rsidR="00EC1CD1" w:rsidRPr="006E5260">
        <w:t xml:space="preserve">the </w:t>
      </w:r>
      <w:r w:rsidR="00AA6EB1" w:rsidRPr="006E5260">
        <w:t xml:space="preserve">City may desire, the City shall not be liable to </w:t>
      </w:r>
      <w:r w:rsidR="00A1765B" w:rsidRPr="006E5260">
        <w:t xml:space="preserve">the </w:t>
      </w:r>
      <w:r w:rsidR="00D134B7" w:rsidRPr="006E5260">
        <w:t>Permittee</w:t>
      </w:r>
      <w:r w:rsidR="00AA6EB1" w:rsidRPr="006E5260">
        <w:t xml:space="preserve"> for any loss of use or damage to </w:t>
      </w:r>
      <w:r w:rsidR="00A1765B" w:rsidRPr="006E5260">
        <w:t xml:space="preserve">the </w:t>
      </w:r>
      <w:r w:rsidR="00D134B7" w:rsidRPr="006E5260">
        <w:t>Permittee</w:t>
      </w:r>
      <w:r w:rsidR="00E3443E">
        <w:t>’</w:t>
      </w:r>
      <w:r w:rsidR="00AA6EB1" w:rsidRPr="006E5260">
        <w:t xml:space="preserve">s </w:t>
      </w:r>
      <w:r w:rsidR="00F81A04" w:rsidRPr="006E5260">
        <w:t>Furniture</w:t>
      </w:r>
      <w:r w:rsidR="00AA6EB1" w:rsidRPr="006E5260">
        <w:t xml:space="preserve"> thereon.</w:t>
      </w:r>
    </w:p>
    <w:p w14:paraId="1A4A3880" w14:textId="27E5E0F1" w:rsidR="00927E9D" w:rsidRPr="006E5260" w:rsidRDefault="00742333" w:rsidP="00BF4376">
      <w:r>
        <w:t>11</w:t>
      </w:r>
      <w:r w:rsidR="006E5260">
        <w:t>.</w:t>
      </w:r>
      <w:r w:rsidR="006E5260">
        <w:tab/>
      </w:r>
      <w:r w:rsidR="00AA6EB1" w:rsidRPr="006E5260">
        <w:rPr>
          <w:b/>
          <w:bCs/>
        </w:rPr>
        <w:t>Maint</w:t>
      </w:r>
      <w:r w:rsidR="00E3443E">
        <w:rPr>
          <w:b/>
          <w:bCs/>
        </w:rPr>
        <w:t>enance</w:t>
      </w:r>
      <w:r w:rsidR="006E5260">
        <w:t>.</w:t>
      </w:r>
      <w:r w:rsidR="00AA6EB1" w:rsidRPr="006E5260">
        <w:t xml:space="preserve"> The </w:t>
      </w:r>
      <w:r w:rsidR="00D134B7" w:rsidRPr="006E5260">
        <w:t>Permittee</w:t>
      </w:r>
      <w:r w:rsidR="00AA6EB1" w:rsidRPr="006E5260">
        <w:t xml:space="preserve"> agrees to maintain the Encroached Premises </w:t>
      </w:r>
      <w:r w:rsidR="00E3443E">
        <w:t xml:space="preserve">in a </w:t>
      </w:r>
      <w:r w:rsidR="00AA6EB1" w:rsidRPr="006E5260">
        <w:t>clean</w:t>
      </w:r>
      <w:r w:rsidR="00E3443E">
        <w:t xml:space="preserve"> and</w:t>
      </w:r>
      <w:r w:rsidR="00AA6EB1" w:rsidRPr="006E5260">
        <w:t xml:space="preserve"> n</w:t>
      </w:r>
      <w:r w:rsidR="00864172" w:rsidRPr="006E5260">
        <w:t xml:space="preserve">eat </w:t>
      </w:r>
      <w:r w:rsidR="00E3443E">
        <w:t xml:space="preserve">manner </w:t>
      </w:r>
      <w:r w:rsidR="0065336C">
        <w:t>during the Term</w:t>
      </w:r>
      <w:r w:rsidR="00864172" w:rsidRPr="006E5260">
        <w:t xml:space="preserve">, </w:t>
      </w:r>
      <w:r w:rsidR="00E3443E">
        <w:t>and shall remove all trash and clean the sidewalk, if needed</w:t>
      </w:r>
      <w:r w:rsidR="00864172" w:rsidRPr="006E5260">
        <w:t>.</w:t>
      </w:r>
      <w:r w:rsidR="00927E9D" w:rsidRPr="006E5260">
        <w:t xml:space="preserve"> </w:t>
      </w:r>
    </w:p>
    <w:p w14:paraId="2C664DFC" w14:textId="397C7E6D" w:rsidR="00927E9D" w:rsidRPr="00630F91" w:rsidRDefault="00742333" w:rsidP="00BF4376">
      <w:r>
        <w:t>12</w:t>
      </w:r>
      <w:r w:rsidR="00E3443E">
        <w:t>.</w:t>
      </w:r>
      <w:r w:rsidR="00E3443E">
        <w:tab/>
      </w:r>
      <w:r w:rsidR="00E3443E" w:rsidRPr="00E3443E">
        <w:rPr>
          <w:b/>
          <w:bCs/>
        </w:rPr>
        <w:t>Insurance</w:t>
      </w:r>
      <w:r w:rsidR="00F9364E">
        <w:rPr>
          <w:b/>
          <w:bCs/>
        </w:rPr>
        <w:t>;</w:t>
      </w:r>
      <w:r w:rsidR="00E3443E" w:rsidRPr="00E3443E">
        <w:rPr>
          <w:b/>
          <w:bCs/>
        </w:rPr>
        <w:t xml:space="preserve"> Requirements for all Policies</w:t>
      </w:r>
      <w:r w:rsidR="00E3443E">
        <w:t xml:space="preserve">. </w:t>
      </w:r>
      <w:r w:rsidR="00474587" w:rsidRPr="006E5260">
        <w:t>The</w:t>
      </w:r>
      <w:r w:rsidR="00474587" w:rsidRPr="00630F91">
        <w:t xml:space="preserve"> </w:t>
      </w:r>
      <w:r w:rsidR="006A0276" w:rsidRPr="00630F91">
        <w:t>Permittee</w:t>
      </w:r>
      <w:r w:rsidR="00E3443E">
        <w:t>,</w:t>
      </w:r>
      <w:r w:rsidR="006A0276" w:rsidRPr="00630F91">
        <w:t xml:space="preserve"> </w:t>
      </w:r>
      <w:r w:rsidR="00927E9D" w:rsidRPr="00630F91">
        <w:t>at its own expense, shall secure</w:t>
      </w:r>
      <w:r w:rsidR="006A0276" w:rsidRPr="00630F91">
        <w:t xml:space="preserve"> and maintain in force during </w:t>
      </w:r>
      <w:r w:rsidR="00E3443E">
        <w:t>the Term</w:t>
      </w:r>
      <w:r w:rsidR="00927E9D" w:rsidRPr="00630F91">
        <w:t xml:space="preserve"> </w:t>
      </w:r>
      <w:r w:rsidR="006A0276" w:rsidRPr="00630F91">
        <w:t xml:space="preserve">all insurance coverages required by state and local law.  Permittee shall also comply with the following </w:t>
      </w:r>
      <w:r w:rsidR="00927E9D" w:rsidRPr="00630F91">
        <w:t xml:space="preserve">minimum </w:t>
      </w:r>
      <w:r w:rsidR="006A0276" w:rsidRPr="00630F91">
        <w:t xml:space="preserve">insurance </w:t>
      </w:r>
      <w:r w:rsidR="00927E9D" w:rsidRPr="00630F91">
        <w:t>coverage:</w:t>
      </w:r>
    </w:p>
    <w:p w14:paraId="6BCA7AF6" w14:textId="77777777" w:rsidR="001D6E21" w:rsidRPr="00630F91" w:rsidRDefault="00E3443E" w:rsidP="00E3443E">
      <w:pPr>
        <w:ind w:firstLine="720"/>
        <w:rPr>
          <w:u w:val="single"/>
        </w:rPr>
      </w:pPr>
      <w:r>
        <w:t>(a)</w:t>
      </w:r>
      <w:r>
        <w:tab/>
      </w:r>
      <w:r w:rsidR="001D6E21" w:rsidRPr="00630F91">
        <w:t xml:space="preserve">Commercial general liability insurance with the City as an additional insured, in the minimum amount of $1,000,000 per occurrence with a $2,000,000 general aggregate and $2,000,000 products completed operations aggregate.  The policy shall protect the City, the </w:t>
      </w:r>
      <w:r w:rsidR="0054688F" w:rsidRPr="00630F91">
        <w:t>Permittee</w:t>
      </w:r>
      <w:r w:rsidR="001D6E21" w:rsidRPr="00630F91">
        <w:t xml:space="preserve">, and any subcontractor from claims for damages for personal injury, including accidental death, and from claims for property damage that may arise from the </w:t>
      </w:r>
      <w:r w:rsidR="0054688F" w:rsidRPr="00630F91">
        <w:t>Permittee</w:t>
      </w:r>
      <w:r>
        <w:t>’</w:t>
      </w:r>
      <w:r w:rsidR="0054688F" w:rsidRPr="00630F91">
        <w:t>s</w:t>
      </w:r>
      <w:r w:rsidR="001D6E21" w:rsidRPr="00630F91">
        <w:t xml:space="preserve"> operations under this </w:t>
      </w:r>
      <w:r w:rsidR="0054688F" w:rsidRPr="00630F91">
        <w:t>Permit</w:t>
      </w:r>
      <w:r w:rsidR="001D6E21" w:rsidRPr="00630F91">
        <w:t xml:space="preserve">, whether performed by the </w:t>
      </w:r>
      <w:r w:rsidR="0054688F" w:rsidRPr="00630F91">
        <w:t>Permittee</w:t>
      </w:r>
      <w:r w:rsidR="001D6E21" w:rsidRPr="00630F91">
        <w:t xml:space="preserve"> itself, any subcontractor, or anyone directly or indirectly employed by either of them.  Such insurance shall provide coverage for premises operations, </w:t>
      </w:r>
      <w:r w:rsidR="0054688F" w:rsidRPr="00630F91">
        <w:t xml:space="preserve">and the </w:t>
      </w:r>
      <w:r w:rsidR="001D6E21" w:rsidRPr="00630F91">
        <w:t>acts of independent contractors</w:t>
      </w:r>
      <w:r w:rsidR="0054688F" w:rsidRPr="00630F91">
        <w:t>.</w:t>
      </w:r>
      <w:r w:rsidR="001D6E21" w:rsidRPr="00630F91">
        <w:t xml:space="preserve">  </w:t>
      </w:r>
    </w:p>
    <w:p w14:paraId="108DFCE6" w14:textId="49A80AA2" w:rsidR="000C5257" w:rsidRDefault="00E3443E" w:rsidP="00E3443E">
      <w:pPr>
        <w:ind w:firstLine="720"/>
      </w:pPr>
      <w:r>
        <w:t>(b)</w:t>
      </w:r>
      <w:r>
        <w:tab/>
      </w:r>
      <w:r w:rsidR="000C5257" w:rsidRPr="00B22B33">
        <w:t xml:space="preserve">Workers’ compensation and employer’s liability insurance sufficient to cover all of Contractor’s employees pursuant to Utah law, unless a waiver of coverage is allowed and acquired pursuant to Utah law.  </w:t>
      </w:r>
    </w:p>
    <w:p w14:paraId="4E28D259" w14:textId="1FBDB0E8" w:rsidR="000C5257" w:rsidRDefault="000C5257" w:rsidP="00E3443E">
      <w:pPr>
        <w:ind w:firstLine="720"/>
      </w:pPr>
      <w:r>
        <w:t>(c)</w:t>
      </w:r>
      <w:r>
        <w:tab/>
        <w:t xml:space="preserve">If alcohol </w:t>
      </w:r>
      <w:r w:rsidR="007B0BC8">
        <w:t xml:space="preserve">will be </w:t>
      </w:r>
      <w:r>
        <w:t xml:space="preserve">served on the Encroached Premises, </w:t>
      </w:r>
      <w:r w:rsidR="002F4016">
        <w:t>d</w:t>
      </w:r>
      <w:r w:rsidRPr="000C5257">
        <w:t xml:space="preserve">ram </w:t>
      </w:r>
      <w:r w:rsidR="002F4016">
        <w:t>s</w:t>
      </w:r>
      <w:r w:rsidRPr="000C5257">
        <w:t xml:space="preserve">hop insurance, or its equivalent, providing coverage for </w:t>
      </w:r>
      <w:proofErr w:type="gramStart"/>
      <w:r w:rsidRPr="000C5257">
        <w:t>any and all</w:t>
      </w:r>
      <w:proofErr w:type="gramEnd"/>
      <w:r w:rsidRPr="000C5257">
        <w:t xml:space="preserve"> liability pursuant to the distribution and use of alcohol on the </w:t>
      </w:r>
      <w:r>
        <w:t xml:space="preserve">Encroached </w:t>
      </w:r>
      <w:r w:rsidRPr="000C5257">
        <w:t xml:space="preserve">Premises, in the minimum amount of $2,000,000 general aggregate and $1,000,000 per occurrence with the City as an additional insured.  </w:t>
      </w:r>
    </w:p>
    <w:p w14:paraId="51DC14F8" w14:textId="761F7354" w:rsidR="004F2EA1" w:rsidRPr="00630F91" w:rsidRDefault="000C5257" w:rsidP="00E3443E">
      <w:pPr>
        <w:ind w:firstLine="720"/>
        <w:rPr>
          <w:u w:val="single"/>
        </w:rPr>
      </w:pPr>
      <w:r>
        <w:t>(d)</w:t>
      </w:r>
      <w:r>
        <w:tab/>
      </w:r>
      <w:r w:rsidR="004F2EA1" w:rsidRPr="00630F91">
        <w:t xml:space="preserve">Any insurance coverage required herein that is written on a </w:t>
      </w:r>
      <w:r w:rsidR="00E3443E">
        <w:t>“</w:t>
      </w:r>
      <w:r w:rsidR="004F2EA1" w:rsidRPr="00630F91">
        <w:t>claims made</w:t>
      </w:r>
      <w:r w:rsidR="00E3443E">
        <w:t>”</w:t>
      </w:r>
      <w:r w:rsidR="004F2EA1" w:rsidRPr="00630F91">
        <w:t xml:space="preserve"> form rather than on an </w:t>
      </w:r>
      <w:r w:rsidR="00E3443E">
        <w:t>“</w:t>
      </w:r>
      <w:r w:rsidR="004F2EA1" w:rsidRPr="00630F91">
        <w:t>occurrence</w:t>
      </w:r>
      <w:r w:rsidR="00E3443E">
        <w:t>”</w:t>
      </w:r>
      <w:r w:rsidR="004F2EA1" w:rsidRPr="00630F91">
        <w:t xml:space="preserve"> form shall (</w:t>
      </w:r>
      <w:proofErr w:type="spellStart"/>
      <w:r w:rsidR="004F2EA1" w:rsidRPr="00630F91">
        <w:t>i</w:t>
      </w:r>
      <w:proofErr w:type="spellEnd"/>
      <w:r w:rsidR="004F2EA1" w:rsidRPr="00630F91">
        <w:t xml:space="preserve">) provide full prior acts coverage or have a retroactive date effective before the date of this Agreement, and (ii) be maintained for a period of at least three (3) years following the end of the term of this Agreement or contain a comparable </w:t>
      </w:r>
      <w:r w:rsidR="00E3443E">
        <w:t>“</w:t>
      </w:r>
      <w:r w:rsidR="004F2EA1" w:rsidRPr="00630F91">
        <w:t>extended discovery</w:t>
      </w:r>
      <w:r w:rsidR="00E3443E">
        <w:t>”</w:t>
      </w:r>
      <w:r w:rsidR="004F2EA1" w:rsidRPr="00630F91">
        <w:t xml:space="preserve"> clause.</w:t>
      </w:r>
      <w:r w:rsidR="006A0276" w:rsidRPr="00630F91">
        <w:t xml:space="preserve"> </w:t>
      </w:r>
      <w:r w:rsidR="004F2EA1" w:rsidRPr="00630F91">
        <w:t xml:space="preserve"> Evidence of current extended discovery coverage and the purchase options available upon policy termination shall be provided to the City.</w:t>
      </w:r>
    </w:p>
    <w:p w14:paraId="031D53A0" w14:textId="43208B67" w:rsidR="00AA6EB1" w:rsidRPr="00630F91" w:rsidRDefault="00E3443E" w:rsidP="00E3443E">
      <w:pPr>
        <w:ind w:firstLine="720"/>
      </w:pPr>
      <w:r>
        <w:lastRenderedPageBreak/>
        <w:t>(</w:t>
      </w:r>
      <w:r w:rsidR="000C5257">
        <w:t>e</w:t>
      </w:r>
      <w:r>
        <w:t>)</w:t>
      </w:r>
      <w:r>
        <w:tab/>
      </w:r>
      <w:r w:rsidR="004F2EA1" w:rsidRPr="00630F91">
        <w:t>All policies of insurance shall be issued by insurance companies licensed to do business in the state of Utah and either</w:t>
      </w:r>
      <w:r>
        <w:t xml:space="preserve"> are c</w:t>
      </w:r>
      <w:r w:rsidR="004F2EA1" w:rsidRPr="00630F91">
        <w:t xml:space="preserve">urrently rated </w:t>
      </w:r>
      <w:r w:rsidR="004F2EA1" w:rsidRPr="00630F91">
        <w:rPr>
          <w:bCs/>
        </w:rPr>
        <w:t>A- or better by A.M. Best Company</w:t>
      </w:r>
      <w:r>
        <w:rPr>
          <w:bCs/>
        </w:rPr>
        <w:t>, OR are l</w:t>
      </w:r>
      <w:r w:rsidR="004F2EA1" w:rsidRPr="00630F91">
        <w:t>isted in the United States Treasury Department</w:t>
      </w:r>
      <w:r>
        <w:t>’</w:t>
      </w:r>
      <w:r w:rsidR="004F2EA1" w:rsidRPr="00630F91">
        <w:t xml:space="preserve">s current </w:t>
      </w:r>
      <w:r w:rsidR="004F2EA1" w:rsidRPr="00630F91">
        <w:rPr>
          <w:i/>
          <w:iCs/>
        </w:rPr>
        <w:t xml:space="preserve">Listing of Approved Sureties (Department Circular 570), as amended    </w:t>
      </w:r>
      <w:r w:rsidR="00AA6EB1" w:rsidRPr="00630F91">
        <w:t xml:space="preserve"> </w:t>
      </w:r>
    </w:p>
    <w:p w14:paraId="171DD953" w14:textId="5290B9F2" w:rsidR="005D0097" w:rsidRPr="00630F91" w:rsidRDefault="00E3443E" w:rsidP="00E3443E">
      <w:pPr>
        <w:ind w:firstLine="720"/>
      </w:pPr>
      <w:r>
        <w:t>(</w:t>
      </w:r>
      <w:r w:rsidR="000C5257">
        <w:t>f</w:t>
      </w:r>
      <w:r>
        <w:t>)</w:t>
      </w:r>
      <w:r>
        <w:tab/>
      </w:r>
      <w:r w:rsidR="005D0097" w:rsidRPr="00630F91">
        <w:t xml:space="preserve">The </w:t>
      </w:r>
      <w:r w:rsidR="00813A70" w:rsidRPr="00630F91">
        <w:t>Permittee</w:t>
      </w:r>
      <w:r w:rsidR="005D0097" w:rsidRPr="00630F91">
        <w:t xml:space="preserve"> shall furnish certificates of insurance, acceptable to City, verifying the foregoing matters concurrent with the execution hereof and thereafter as required.  </w:t>
      </w:r>
    </w:p>
    <w:p w14:paraId="6F270178" w14:textId="21D70D66" w:rsidR="004F2EA1" w:rsidRPr="00630F91" w:rsidRDefault="00E3443E" w:rsidP="00E3443E">
      <w:pPr>
        <w:ind w:firstLine="720"/>
      </w:pPr>
      <w:r>
        <w:t>(</w:t>
      </w:r>
      <w:r w:rsidR="000C5257">
        <w:t>g</w:t>
      </w:r>
      <w:r>
        <w:t>)</w:t>
      </w:r>
      <w:r w:rsidR="005D0097" w:rsidRPr="00630F91">
        <w:tab/>
      </w:r>
      <w:r>
        <w:t>The Permit</w:t>
      </w:r>
      <w:r w:rsidR="000C5257">
        <w:t>t</w:t>
      </w:r>
      <w:r>
        <w:t xml:space="preserve">ee shall provide notice to </w:t>
      </w:r>
      <w:r w:rsidR="00A70871">
        <w:t xml:space="preserve">the </w:t>
      </w:r>
      <w:r>
        <w:t xml:space="preserve">City of any change in coverage prior to such change and shall deliver to City evidence of any new or substitute coverage. </w:t>
      </w:r>
    </w:p>
    <w:p w14:paraId="467051E7" w14:textId="3778E522" w:rsidR="00AA6EB1" w:rsidRPr="00E3443E" w:rsidRDefault="00742333" w:rsidP="00BF4376">
      <w:r w:rsidRPr="00E3443E">
        <w:rPr>
          <w:caps/>
        </w:rPr>
        <w:t>1</w:t>
      </w:r>
      <w:r>
        <w:rPr>
          <w:caps/>
        </w:rPr>
        <w:t>3</w:t>
      </w:r>
      <w:r w:rsidR="00E3443E" w:rsidRPr="00E3443E">
        <w:rPr>
          <w:caps/>
        </w:rPr>
        <w:t>.</w:t>
      </w:r>
      <w:r w:rsidR="00E3443E">
        <w:rPr>
          <w:caps/>
        </w:rPr>
        <w:tab/>
      </w:r>
      <w:r w:rsidR="00E3443E" w:rsidRPr="00E3443E">
        <w:rPr>
          <w:b/>
          <w:bCs/>
        </w:rPr>
        <w:t>R</w:t>
      </w:r>
      <w:r w:rsidR="00AA6EB1" w:rsidRPr="00E3443E">
        <w:rPr>
          <w:b/>
          <w:bCs/>
        </w:rPr>
        <w:t>evocation</w:t>
      </w:r>
      <w:r w:rsidR="00E3443E">
        <w:t>.</w:t>
      </w:r>
      <w:r w:rsidR="0040548A" w:rsidRPr="00E3443E">
        <w:t xml:space="preserve"> </w:t>
      </w:r>
      <w:r w:rsidR="00AA6EB1" w:rsidRPr="00E3443E">
        <w:t xml:space="preserve">This Permit is made subject to revocation by the City for any reason and at any time upon the expiration of 30 days after written notice has been sent to </w:t>
      </w:r>
      <w:r w:rsidR="00A1765B" w:rsidRPr="00E3443E">
        <w:t xml:space="preserve">the </w:t>
      </w:r>
      <w:r w:rsidR="00D134B7" w:rsidRPr="00E3443E">
        <w:t>Permittee</w:t>
      </w:r>
      <w:r w:rsidR="00AA6EB1" w:rsidRPr="00E3443E">
        <w:t xml:space="preserve">.  </w:t>
      </w:r>
      <w:r w:rsidR="00A1765B" w:rsidRPr="00E3443E">
        <w:t xml:space="preserve">The </w:t>
      </w:r>
      <w:r w:rsidR="00D134B7" w:rsidRPr="00E3443E">
        <w:t>Permittee</w:t>
      </w:r>
      <w:r w:rsidR="00AA6EB1" w:rsidRPr="00E3443E">
        <w:t xml:space="preserve"> shall remove any </w:t>
      </w:r>
      <w:r w:rsidR="00F81A04" w:rsidRPr="00E3443E">
        <w:t>Furniture</w:t>
      </w:r>
      <w:r w:rsidR="00AA6EB1" w:rsidRPr="00E3443E">
        <w:t xml:space="preserve"> from the Encroached Premises and will restore the surface to its condition prior, after such notice upon written request by the City.  </w:t>
      </w:r>
      <w:r w:rsidR="00A1765B" w:rsidRPr="00E3443E">
        <w:t xml:space="preserve">The </w:t>
      </w:r>
      <w:r w:rsidR="00D134B7" w:rsidRPr="00E3443E">
        <w:t>Permittee</w:t>
      </w:r>
      <w:r w:rsidR="00AA6EB1" w:rsidRPr="00E3443E">
        <w:t xml:space="preserve"> agrees </w:t>
      </w:r>
      <w:r w:rsidR="00A1765B" w:rsidRPr="00E3443E">
        <w:t xml:space="preserve">the </w:t>
      </w:r>
      <w:r w:rsidR="00AA6EB1" w:rsidRPr="00E3443E">
        <w:t xml:space="preserve">City shall not be liable for any loss, cost, expense or inconvenience suffered </w:t>
      </w:r>
      <w:r w:rsidR="00A1765B" w:rsidRPr="00E3443E">
        <w:t xml:space="preserve">by the </w:t>
      </w:r>
      <w:r w:rsidR="00D134B7" w:rsidRPr="00E3443E">
        <w:t>Permittee</w:t>
      </w:r>
      <w:r w:rsidR="00AA6EB1" w:rsidRPr="00E3443E">
        <w:t xml:space="preserve"> as a result of such revocation and restoration.  </w:t>
      </w:r>
      <w:r w:rsidR="00A1765B" w:rsidRPr="00E3443E">
        <w:t xml:space="preserve">The </w:t>
      </w:r>
      <w:r w:rsidR="00D134B7" w:rsidRPr="00E3443E">
        <w:t>Permittee</w:t>
      </w:r>
      <w:r w:rsidR="00AA6EB1" w:rsidRPr="00E3443E">
        <w:t xml:space="preserve"> agrees to pay </w:t>
      </w:r>
      <w:r w:rsidR="00A1765B" w:rsidRPr="00E3443E">
        <w:t xml:space="preserve">the </w:t>
      </w:r>
      <w:r w:rsidR="00AA6EB1" w:rsidRPr="00E3443E">
        <w:t xml:space="preserve">City </w:t>
      </w:r>
      <w:r w:rsidR="00203EF1" w:rsidRPr="00E3443E">
        <w:t>all</w:t>
      </w:r>
      <w:r w:rsidR="00AA6EB1" w:rsidRPr="00E3443E">
        <w:t xml:space="preserve"> costs, including attorney</w:t>
      </w:r>
      <w:r w:rsidR="00E3443E">
        <w:t>’</w:t>
      </w:r>
      <w:r w:rsidR="00AA6EB1" w:rsidRPr="00E3443E">
        <w:t xml:space="preserve">s fees </w:t>
      </w:r>
      <w:r w:rsidR="00A1765B" w:rsidRPr="00E3443E">
        <w:t>f</w:t>
      </w:r>
      <w:r w:rsidR="00AA6EB1" w:rsidRPr="00E3443E">
        <w:t xml:space="preserve">or removing said </w:t>
      </w:r>
      <w:r w:rsidR="00F81A04" w:rsidRPr="00E3443E">
        <w:t>Furniture</w:t>
      </w:r>
      <w:r w:rsidR="00AA6EB1" w:rsidRPr="00E3443E">
        <w:t xml:space="preserve"> and collecting therefore in the event of failure of </w:t>
      </w:r>
      <w:r w:rsidR="00A1765B" w:rsidRPr="00E3443E">
        <w:t xml:space="preserve">the </w:t>
      </w:r>
      <w:r w:rsidR="00D134B7" w:rsidRPr="00E3443E">
        <w:t>Permittee</w:t>
      </w:r>
      <w:r w:rsidR="00AA6EB1" w:rsidRPr="00E3443E">
        <w:t xml:space="preserve"> to remove them as requested in the period specified.  </w:t>
      </w:r>
      <w:r w:rsidR="00A1765B" w:rsidRPr="00E3443E">
        <w:t xml:space="preserve">The </w:t>
      </w:r>
      <w:r w:rsidR="00D134B7" w:rsidRPr="00E3443E">
        <w:t>Permittee</w:t>
      </w:r>
      <w:r w:rsidR="00AA6EB1" w:rsidRPr="00E3443E">
        <w:t xml:space="preserve"> further agrees to pay </w:t>
      </w:r>
      <w:r w:rsidR="00A1765B" w:rsidRPr="00E3443E">
        <w:t xml:space="preserve">the </w:t>
      </w:r>
      <w:r w:rsidR="00AA6EB1" w:rsidRPr="00E3443E">
        <w:t xml:space="preserve">City </w:t>
      </w:r>
      <w:r w:rsidR="00203EF1" w:rsidRPr="00E3443E">
        <w:t>all</w:t>
      </w:r>
      <w:r w:rsidR="00AA6EB1" w:rsidRPr="00E3443E">
        <w:t xml:space="preserve"> costs, including reasonable attorney</w:t>
      </w:r>
      <w:r w:rsidR="00E3443E">
        <w:t>’</w:t>
      </w:r>
      <w:r w:rsidR="00AA6EB1" w:rsidRPr="00E3443E">
        <w:t xml:space="preserve">s fees, incurred by </w:t>
      </w:r>
      <w:r w:rsidR="00A1765B" w:rsidRPr="00E3443E">
        <w:t xml:space="preserve">the </w:t>
      </w:r>
      <w:r w:rsidR="00AA6EB1" w:rsidRPr="00E3443E">
        <w:t xml:space="preserve">City in enforcing any of the terms or conditions hereof in the event of breach of such terms or conditions by </w:t>
      </w:r>
      <w:r w:rsidR="00A1765B" w:rsidRPr="00E3443E">
        <w:t xml:space="preserve">the </w:t>
      </w:r>
      <w:r w:rsidR="00D134B7" w:rsidRPr="00E3443E">
        <w:t>Permittee</w:t>
      </w:r>
      <w:r w:rsidR="00AA6EB1" w:rsidRPr="00E3443E">
        <w:t>.</w:t>
      </w:r>
    </w:p>
    <w:p w14:paraId="5E02E7C1" w14:textId="0BB60013" w:rsidR="00AA6EB1" w:rsidRPr="00630F91" w:rsidRDefault="00742333" w:rsidP="00BF4376">
      <w:r w:rsidRPr="00E3443E">
        <w:t>1</w:t>
      </w:r>
      <w:r>
        <w:t>4</w:t>
      </w:r>
      <w:r w:rsidR="00E3443E" w:rsidRPr="00E3443E">
        <w:t>.</w:t>
      </w:r>
      <w:r w:rsidR="00E3443E" w:rsidRPr="00E3443E">
        <w:tab/>
      </w:r>
      <w:r w:rsidR="00AA6EB1" w:rsidRPr="00E3443E">
        <w:rPr>
          <w:b/>
          <w:bCs/>
        </w:rPr>
        <w:t>Indemnity</w:t>
      </w:r>
      <w:r w:rsidR="00E3443E">
        <w:t>.</w:t>
      </w:r>
      <w:r w:rsidR="0040548A" w:rsidRPr="00630F91">
        <w:t xml:space="preserve"> The </w:t>
      </w:r>
      <w:r w:rsidR="00D134B7" w:rsidRPr="00630F91">
        <w:t>Permittee</w:t>
      </w:r>
      <w:r w:rsidR="00AA6EB1" w:rsidRPr="00630F91">
        <w:t xml:space="preserve"> agrees to indemnify, save harmless and defend </w:t>
      </w:r>
      <w:r w:rsidR="00A1765B" w:rsidRPr="00630F91">
        <w:t xml:space="preserve">the </w:t>
      </w:r>
      <w:proofErr w:type="gramStart"/>
      <w:r w:rsidR="00AA6EB1" w:rsidRPr="00630F91">
        <w:t>City</w:t>
      </w:r>
      <w:proofErr w:type="gramEnd"/>
      <w:r w:rsidR="00AA6EB1" w:rsidRPr="00630F91">
        <w:t>, its agents and employees, from all claims, mechanic</w:t>
      </w:r>
      <w:r w:rsidR="00E3443E">
        <w:t>’</w:t>
      </w:r>
      <w:r w:rsidR="00AA6EB1" w:rsidRPr="00630F91">
        <w:t>s liens, loss, demands, damages, actions, costs, expense and charges of any and every kind, including attorney</w:t>
      </w:r>
      <w:r w:rsidR="00E3443E">
        <w:t>’</w:t>
      </w:r>
      <w:r w:rsidR="00AA6EB1" w:rsidRPr="00630F91">
        <w:t xml:space="preserve">s fees, arising out of or by reason of </w:t>
      </w:r>
      <w:r w:rsidR="00A1765B" w:rsidRPr="00630F91">
        <w:t xml:space="preserve">the </w:t>
      </w:r>
      <w:r w:rsidR="00D134B7" w:rsidRPr="00630F91">
        <w:t>Permittee</w:t>
      </w:r>
      <w:r w:rsidR="00E3443E">
        <w:t>’</w:t>
      </w:r>
      <w:r w:rsidR="00AA6EB1" w:rsidRPr="00630F91">
        <w:t xml:space="preserve">s use of said Encroached Premises or any activities conducted thereon by the </w:t>
      </w:r>
      <w:r w:rsidR="00D134B7" w:rsidRPr="00630F91">
        <w:t>Permittee</w:t>
      </w:r>
      <w:r w:rsidR="00AA6EB1" w:rsidRPr="00630F91">
        <w:t xml:space="preserve">, its agents, employees, invitees or trespassers.  </w:t>
      </w:r>
      <w:r w:rsidR="002F2F32" w:rsidRPr="00630F91">
        <w:t xml:space="preserve">The </w:t>
      </w:r>
      <w:r w:rsidR="00D134B7" w:rsidRPr="00630F91">
        <w:t>Permittee</w:t>
      </w:r>
      <w:r w:rsidR="00AA6EB1" w:rsidRPr="00630F91">
        <w:t xml:space="preserve"> shall not be liable for losses or damages resulting from </w:t>
      </w:r>
      <w:r w:rsidR="002F2F32" w:rsidRPr="00630F91">
        <w:t xml:space="preserve">the </w:t>
      </w:r>
      <w:r w:rsidR="00AA6EB1" w:rsidRPr="00630F91">
        <w:t>City</w:t>
      </w:r>
      <w:r w:rsidR="00E3443E">
        <w:t>’</w:t>
      </w:r>
      <w:r w:rsidR="00AA6EB1" w:rsidRPr="00630F91">
        <w:t>s sole negligence.</w:t>
      </w:r>
    </w:p>
    <w:p w14:paraId="3D1CC5D7" w14:textId="45FD4F67" w:rsidR="00AA6EB1" w:rsidRPr="00630F91" w:rsidRDefault="00742333" w:rsidP="00BF4376">
      <w:r w:rsidRPr="00F9364E">
        <w:t>1</w:t>
      </w:r>
      <w:r>
        <w:t>5</w:t>
      </w:r>
      <w:r w:rsidR="00F9364E" w:rsidRPr="00F9364E">
        <w:t>.</w:t>
      </w:r>
      <w:r w:rsidR="00F9364E" w:rsidRPr="00F9364E">
        <w:tab/>
      </w:r>
      <w:r w:rsidR="00F9364E">
        <w:rPr>
          <w:b/>
          <w:bCs/>
        </w:rPr>
        <w:t>Miscellaneous</w:t>
      </w:r>
      <w:r w:rsidR="00F9364E">
        <w:t>.</w:t>
      </w:r>
      <w:r w:rsidR="00AA6EB1" w:rsidRPr="00F9364E">
        <w:t xml:space="preserve"> </w:t>
      </w:r>
      <w:r w:rsidR="0040548A" w:rsidRPr="00F9364E">
        <w:t>The</w:t>
      </w:r>
      <w:r w:rsidR="0040548A" w:rsidRPr="00630F91">
        <w:t xml:space="preserve"> </w:t>
      </w:r>
      <w:r w:rsidR="00AA6EB1" w:rsidRPr="00630F91">
        <w:t xml:space="preserve">City and </w:t>
      </w:r>
      <w:r w:rsidR="002F2F32" w:rsidRPr="00630F91">
        <w:t xml:space="preserve">the </w:t>
      </w:r>
      <w:r w:rsidR="00D134B7" w:rsidRPr="00630F91">
        <w:t>Permittee</w:t>
      </w:r>
      <w:r w:rsidR="002F2F32" w:rsidRPr="00630F91">
        <w:t xml:space="preserve"> agree this </w:t>
      </w:r>
      <w:r w:rsidR="00F9364E">
        <w:t xml:space="preserve">Permit </w:t>
      </w:r>
      <w:r w:rsidR="00AA6EB1" w:rsidRPr="00630F91">
        <w:t xml:space="preserve">shall run with the </w:t>
      </w:r>
      <w:r w:rsidR="00D134B7" w:rsidRPr="00630F91">
        <w:t>Permittee</w:t>
      </w:r>
      <w:r w:rsidR="00E3443E">
        <w:t>’</w:t>
      </w:r>
      <w:r w:rsidR="00AA6EB1" w:rsidRPr="00630F91">
        <w:t xml:space="preserve">s </w:t>
      </w:r>
      <w:r w:rsidR="00F9364E">
        <w:t>interest in the Property</w:t>
      </w:r>
      <w:r w:rsidR="00AA6EB1" w:rsidRPr="00630F91">
        <w:t xml:space="preserve"> and shall be binding upon the heirs, executors, administrators, </w:t>
      </w:r>
      <w:r w:rsidR="00F9364E">
        <w:t xml:space="preserve">and </w:t>
      </w:r>
      <w:r w:rsidR="00AA6EB1" w:rsidRPr="00630F91">
        <w:t xml:space="preserve">assigns of </w:t>
      </w:r>
      <w:r w:rsidR="00F9364E">
        <w:t xml:space="preserve">the </w:t>
      </w:r>
      <w:r w:rsidR="00D134B7" w:rsidRPr="00630F91">
        <w:t>Permittee</w:t>
      </w:r>
      <w:r w:rsidR="00F9364E">
        <w:t xml:space="preserve">.  This Permit </w:t>
      </w:r>
      <w:r w:rsidR="00AA6EB1" w:rsidRPr="00630F91">
        <w:t xml:space="preserve">cannot be </w:t>
      </w:r>
      <w:r w:rsidR="00F9364E">
        <w:t xml:space="preserve">amended </w:t>
      </w:r>
      <w:r w:rsidR="00AA6EB1" w:rsidRPr="00630F91">
        <w:t xml:space="preserve">except in writing signed by both parties.  </w:t>
      </w:r>
      <w:r w:rsidR="00F9364E">
        <w:t>T</w:t>
      </w:r>
      <w:r w:rsidR="00AA6EB1" w:rsidRPr="00630F91">
        <w:t>his Permit is nontransferable</w:t>
      </w:r>
      <w:r w:rsidR="00F9364E">
        <w:t xml:space="preserve"> and is not assignable</w:t>
      </w:r>
      <w:r w:rsidR="00AA6EB1" w:rsidRPr="00630F91">
        <w:t xml:space="preserve">.  </w:t>
      </w:r>
      <w:r w:rsidR="002F2F32" w:rsidRPr="00630F91">
        <w:t xml:space="preserve">The </w:t>
      </w:r>
      <w:r w:rsidR="00D134B7" w:rsidRPr="00630F91">
        <w:t>Permittee</w:t>
      </w:r>
      <w:r w:rsidR="00AA6EB1" w:rsidRPr="00630F91">
        <w:t xml:space="preserve"> hereby represents that the </w:t>
      </w:r>
      <w:r w:rsidR="00F9364E">
        <w:t>Permitted Use is consistent with a lease, if any, of the Property.</w:t>
      </w:r>
      <w:r w:rsidR="00AA6EB1" w:rsidRPr="00630F91">
        <w:t xml:space="preserve"> The City shall in no way be bound by or incur any liability whatsoever for any dispute which may arise between the </w:t>
      </w:r>
      <w:r w:rsidR="00D134B7" w:rsidRPr="00630F91">
        <w:t>Permittee</w:t>
      </w:r>
      <w:r w:rsidR="00AA6EB1" w:rsidRPr="00630F91">
        <w:t xml:space="preserve"> and the owner of the </w:t>
      </w:r>
      <w:r w:rsidR="00F9364E">
        <w:t>P</w:t>
      </w:r>
      <w:r w:rsidR="00AA6EB1" w:rsidRPr="00630F91">
        <w:t>roperty.</w:t>
      </w:r>
      <w:r w:rsidR="00F9364E">
        <w:t xml:space="preserve"> </w:t>
      </w:r>
      <w:r w:rsidR="00813A70" w:rsidRPr="00630F91">
        <w:t xml:space="preserve">In the event of any dispute over the terms and conditions of this Agreement, this Agreement shall be governed by the laws of the State of Utah. </w:t>
      </w:r>
    </w:p>
    <w:p w14:paraId="13DEA8DE" w14:textId="1D331C0A" w:rsidR="00AA6EB1" w:rsidRDefault="00742333" w:rsidP="00BF4376">
      <w:r w:rsidRPr="00F9364E">
        <w:t>1</w:t>
      </w:r>
      <w:r>
        <w:t>6</w:t>
      </w:r>
      <w:r w:rsidR="00F9364E" w:rsidRPr="00F9364E">
        <w:t>.</w:t>
      </w:r>
      <w:r w:rsidR="00F9364E" w:rsidRPr="00F9364E">
        <w:tab/>
      </w:r>
      <w:r w:rsidR="00AA6EB1" w:rsidRPr="00F9364E">
        <w:rPr>
          <w:b/>
          <w:bCs/>
        </w:rPr>
        <w:t>R</w:t>
      </w:r>
      <w:r w:rsidR="00F9364E" w:rsidRPr="00F9364E">
        <w:rPr>
          <w:b/>
          <w:bCs/>
        </w:rPr>
        <w:t>epresentation Regarding Ethical Standards for City Officers and Employees and Former City Officers and Employees</w:t>
      </w:r>
      <w:r w:rsidR="00F9364E">
        <w:t xml:space="preserve">. </w:t>
      </w:r>
      <w:r w:rsidR="00AA6EB1" w:rsidRPr="00BB3717">
        <w:t xml:space="preserve">The Permittee represents that it has not: (1) provided an illegal gift or payoff to a City officer or employee or former City officer or employee, or his or her relative or business entity; (2) retained any person to solicit or secure this Permit upon an agreement or understanding for a commission, percentage, </w:t>
      </w:r>
      <w:r w:rsidR="00547CFF" w:rsidRPr="00BB3717">
        <w:t xml:space="preserve">or </w:t>
      </w:r>
      <w:r w:rsidR="00AA6EB1" w:rsidRPr="00BB3717">
        <w:t>brokerage or contingent fee, other than bona fide employees or bona fide commercial selling agencies for the purpose of securing business; (3) knowingly breached any of the ethical standards set forth in the City</w:t>
      </w:r>
      <w:r w:rsidR="00E3443E">
        <w:t>’</w:t>
      </w:r>
      <w:r w:rsidR="00AA6EB1" w:rsidRPr="00BB3717">
        <w:t xml:space="preserve">s conflict of </w:t>
      </w:r>
      <w:r w:rsidR="00AA6EB1" w:rsidRPr="00BB3717">
        <w:lastRenderedPageBreak/>
        <w:t>interest ordinance, Chapter 2.44, Salt Lake City Code; or (4) knowingly influenced, and hereby promises that it will not knowingly influence, a City officer or employee or former City officer or employee to breach any of the ethical standards set forth in the City</w:t>
      </w:r>
      <w:r w:rsidR="00E3443E">
        <w:t>’</w:t>
      </w:r>
      <w:r w:rsidR="00AA6EB1" w:rsidRPr="00BB3717">
        <w:t>s conflict of interest ordinance, Chapter 2.44, Salt Lake City Code.</w:t>
      </w:r>
    </w:p>
    <w:p w14:paraId="2237D43F" w14:textId="5229D2D4" w:rsidR="00423B8C" w:rsidRPr="00630F91" w:rsidRDefault="00423B8C" w:rsidP="00BF4376">
      <w:r w:rsidRPr="00630F91">
        <w:t xml:space="preserve">IN WITNESS WHEREOF, the </w:t>
      </w:r>
      <w:r w:rsidR="00F9364E">
        <w:t>Permit</w:t>
      </w:r>
      <w:r w:rsidR="000D7BF4">
        <w:t>t</w:t>
      </w:r>
      <w:r w:rsidR="00F9364E">
        <w:t xml:space="preserve">ee and the City </w:t>
      </w:r>
      <w:r w:rsidRPr="00630F91">
        <w:t>have executed this Permit to be effective as of the date stamped by the City Recorder Office.</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395"/>
      </w:tblGrid>
      <w:tr w:rsidR="005445EB" w:rsidRPr="00F2793B" w14:paraId="67CDEE6F" w14:textId="77777777" w:rsidTr="005765FF">
        <w:tc>
          <w:tcPr>
            <w:tcW w:w="4140" w:type="dxa"/>
          </w:tcPr>
          <w:p w14:paraId="11B75EA3" w14:textId="77777777" w:rsidR="005445EB" w:rsidRPr="00434380" w:rsidRDefault="005445EB" w:rsidP="005765FF">
            <w:pPr>
              <w:tabs>
                <w:tab w:val="left" w:pos="-720"/>
                <w:tab w:val="left" w:pos="3960"/>
              </w:tabs>
              <w:suppressAutoHyphens/>
              <w:rPr>
                <w:rFonts w:ascii="Arial" w:hAnsi="Arial" w:cs="Arial"/>
                <w:szCs w:val="22"/>
              </w:rPr>
            </w:pPr>
          </w:p>
        </w:tc>
        <w:tc>
          <w:tcPr>
            <w:tcW w:w="5395" w:type="dxa"/>
          </w:tcPr>
          <w:p w14:paraId="42B65454" w14:textId="77777777" w:rsidR="005445EB" w:rsidRPr="00434380" w:rsidRDefault="005445EB" w:rsidP="005765FF">
            <w:pPr>
              <w:tabs>
                <w:tab w:val="left" w:pos="-720"/>
                <w:tab w:val="right" w:pos="3942"/>
              </w:tabs>
              <w:suppressAutoHyphens/>
              <w:rPr>
                <w:rFonts w:ascii="Arial" w:hAnsi="Arial" w:cs="Arial"/>
                <w:b/>
                <w:szCs w:val="22"/>
              </w:rPr>
            </w:pPr>
            <w:r w:rsidRPr="00434380">
              <w:rPr>
                <w:rFonts w:cs="Arial"/>
                <w:b/>
                <w:szCs w:val="22"/>
              </w:rPr>
              <w:t>CITY:</w:t>
            </w:r>
          </w:p>
        </w:tc>
      </w:tr>
      <w:tr w:rsidR="005445EB" w:rsidRPr="00F2793B" w14:paraId="0F9FF2D3" w14:textId="77777777" w:rsidTr="005765FF">
        <w:tc>
          <w:tcPr>
            <w:tcW w:w="4140" w:type="dxa"/>
          </w:tcPr>
          <w:p w14:paraId="624102F2" w14:textId="77777777" w:rsidR="005445EB" w:rsidRPr="00434380" w:rsidRDefault="005445EB" w:rsidP="005765FF">
            <w:pPr>
              <w:tabs>
                <w:tab w:val="left" w:pos="-720"/>
                <w:tab w:val="left" w:pos="530"/>
              </w:tabs>
              <w:suppressAutoHyphens/>
              <w:rPr>
                <w:rFonts w:ascii="Arial" w:hAnsi="Arial" w:cs="Arial"/>
                <w:b/>
                <w:szCs w:val="22"/>
              </w:rPr>
            </w:pPr>
            <w:r w:rsidRPr="00434380">
              <w:rPr>
                <w:rFonts w:cs="Arial"/>
                <w:b/>
                <w:szCs w:val="22"/>
              </w:rPr>
              <w:tab/>
            </w:r>
          </w:p>
        </w:tc>
        <w:tc>
          <w:tcPr>
            <w:tcW w:w="5395" w:type="dxa"/>
          </w:tcPr>
          <w:p w14:paraId="731AE9F5" w14:textId="77777777" w:rsidR="005445EB" w:rsidRPr="00434380" w:rsidRDefault="005445EB" w:rsidP="005765FF">
            <w:pPr>
              <w:tabs>
                <w:tab w:val="left" w:pos="-720"/>
                <w:tab w:val="right" w:pos="3942"/>
              </w:tabs>
              <w:suppressAutoHyphens/>
              <w:rPr>
                <w:rFonts w:ascii="Arial" w:hAnsi="Arial" w:cs="Arial"/>
                <w:szCs w:val="22"/>
              </w:rPr>
            </w:pPr>
            <w:r w:rsidRPr="00434380">
              <w:rPr>
                <w:rFonts w:cs="Arial"/>
                <w:caps/>
                <w:szCs w:val="22"/>
              </w:rPr>
              <w:t>Salt Lake City Corporation</w:t>
            </w:r>
            <w:r w:rsidRPr="00434380">
              <w:rPr>
                <w:rFonts w:cs="Arial"/>
                <w:szCs w:val="22"/>
              </w:rPr>
              <w:t>, a Utah municipal corporation</w:t>
            </w:r>
          </w:p>
          <w:p w14:paraId="6A8E595B" w14:textId="77777777" w:rsidR="005445EB" w:rsidRPr="00434380" w:rsidRDefault="005445EB" w:rsidP="005765FF">
            <w:pPr>
              <w:tabs>
                <w:tab w:val="left" w:pos="-720"/>
                <w:tab w:val="right" w:pos="3942"/>
              </w:tabs>
              <w:suppressAutoHyphens/>
              <w:rPr>
                <w:rFonts w:ascii="Arial" w:hAnsi="Arial" w:cs="Arial"/>
                <w:szCs w:val="22"/>
              </w:rPr>
            </w:pPr>
          </w:p>
          <w:p w14:paraId="7206F3EA" w14:textId="77777777" w:rsidR="005445EB" w:rsidRPr="00434380" w:rsidRDefault="005445EB" w:rsidP="005765FF">
            <w:pPr>
              <w:tabs>
                <w:tab w:val="left" w:pos="-720"/>
                <w:tab w:val="left" w:pos="366"/>
                <w:tab w:val="right" w:pos="4842"/>
              </w:tabs>
              <w:suppressAutoHyphens/>
              <w:rPr>
                <w:rFonts w:ascii="Arial" w:hAnsi="Arial" w:cs="Arial"/>
                <w:szCs w:val="22"/>
              </w:rPr>
            </w:pPr>
            <w:r w:rsidRPr="00434380">
              <w:rPr>
                <w:rFonts w:cs="Arial"/>
                <w:szCs w:val="22"/>
              </w:rPr>
              <w:t xml:space="preserve">By </w:t>
            </w:r>
            <w:r w:rsidRPr="00434380">
              <w:rPr>
                <w:rFonts w:cs="Arial"/>
                <w:szCs w:val="22"/>
                <w:u w:val="single"/>
              </w:rPr>
              <w:tab/>
            </w:r>
            <w:r w:rsidRPr="00434380">
              <w:rPr>
                <w:rFonts w:cs="Arial"/>
                <w:szCs w:val="22"/>
                <w:u w:val="single"/>
              </w:rPr>
              <w:tab/>
            </w:r>
            <w:r w:rsidRPr="00434380">
              <w:rPr>
                <w:rFonts w:cs="Arial"/>
                <w:szCs w:val="22"/>
              </w:rPr>
              <w:br/>
              <w:t xml:space="preserve">Name: </w:t>
            </w:r>
            <w:r w:rsidRPr="00434380">
              <w:rPr>
                <w:rFonts w:cs="Arial"/>
                <w:szCs w:val="22"/>
                <w:u w:val="single"/>
              </w:rPr>
              <w:tab/>
            </w:r>
            <w:r w:rsidRPr="00434380">
              <w:rPr>
                <w:rFonts w:cs="Arial"/>
                <w:szCs w:val="22"/>
                <w:u w:val="single"/>
              </w:rPr>
              <w:br/>
            </w:r>
            <w:r w:rsidRPr="00434380">
              <w:rPr>
                <w:rFonts w:cs="Arial"/>
                <w:szCs w:val="22"/>
              </w:rPr>
              <w:t xml:space="preserve">Title: </w:t>
            </w:r>
            <w:r w:rsidRPr="00434380">
              <w:rPr>
                <w:rFonts w:cs="Arial"/>
                <w:szCs w:val="22"/>
                <w:u w:val="single"/>
              </w:rPr>
              <w:tab/>
            </w:r>
          </w:p>
          <w:p w14:paraId="0FC83B84" w14:textId="77777777" w:rsidR="005445EB" w:rsidRPr="00434380" w:rsidRDefault="005445EB" w:rsidP="005765FF">
            <w:pPr>
              <w:tabs>
                <w:tab w:val="left" w:pos="-720"/>
                <w:tab w:val="right" w:pos="3942"/>
              </w:tabs>
              <w:suppressAutoHyphens/>
              <w:rPr>
                <w:rFonts w:ascii="Arial" w:hAnsi="Arial" w:cs="Arial"/>
                <w:szCs w:val="22"/>
              </w:rPr>
            </w:pPr>
          </w:p>
        </w:tc>
      </w:tr>
      <w:tr w:rsidR="005445EB" w:rsidRPr="00F2793B" w14:paraId="06D960E5" w14:textId="77777777" w:rsidTr="005765FF">
        <w:tc>
          <w:tcPr>
            <w:tcW w:w="4140" w:type="dxa"/>
          </w:tcPr>
          <w:p w14:paraId="06334127" w14:textId="77777777" w:rsidR="005445EB" w:rsidRPr="00434380" w:rsidRDefault="005445EB" w:rsidP="005765FF">
            <w:pPr>
              <w:tabs>
                <w:tab w:val="left" w:pos="-720"/>
                <w:tab w:val="center" w:pos="1962"/>
              </w:tabs>
              <w:suppressAutoHyphens/>
              <w:rPr>
                <w:rFonts w:ascii="Arial" w:hAnsi="Arial" w:cs="Arial"/>
                <w:szCs w:val="22"/>
              </w:rPr>
            </w:pPr>
            <w:r w:rsidRPr="00434380">
              <w:rPr>
                <w:rFonts w:cs="Arial"/>
                <w:szCs w:val="22"/>
              </w:rPr>
              <w:t>ATTEST:</w:t>
            </w:r>
            <w:r w:rsidRPr="00434380">
              <w:rPr>
                <w:rFonts w:cs="Arial"/>
                <w:szCs w:val="22"/>
              </w:rPr>
              <w:tab/>
            </w:r>
          </w:p>
          <w:p w14:paraId="775726FE" w14:textId="77777777" w:rsidR="005445EB" w:rsidRPr="00434380" w:rsidRDefault="005445EB" w:rsidP="005765FF">
            <w:pPr>
              <w:tabs>
                <w:tab w:val="left" w:pos="-720"/>
                <w:tab w:val="left" w:pos="3960"/>
              </w:tabs>
              <w:suppressAutoHyphens/>
              <w:rPr>
                <w:rFonts w:ascii="Arial" w:hAnsi="Arial" w:cs="Arial"/>
                <w:szCs w:val="22"/>
              </w:rPr>
            </w:pPr>
            <w:r w:rsidRPr="00434380">
              <w:rPr>
                <w:rFonts w:cs="Arial"/>
                <w:szCs w:val="22"/>
              </w:rPr>
              <w:t>Salt Lake City Recorder’s Office</w:t>
            </w:r>
          </w:p>
          <w:p w14:paraId="657FD675" w14:textId="77777777" w:rsidR="005445EB" w:rsidRPr="00434380" w:rsidRDefault="005445EB" w:rsidP="005765FF">
            <w:pPr>
              <w:tabs>
                <w:tab w:val="left" w:pos="-720"/>
                <w:tab w:val="left" w:pos="3222"/>
              </w:tabs>
              <w:suppressAutoHyphens/>
              <w:rPr>
                <w:rFonts w:ascii="Arial" w:hAnsi="Arial" w:cs="Arial"/>
                <w:szCs w:val="22"/>
              </w:rPr>
            </w:pPr>
            <w:r w:rsidRPr="00434380">
              <w:rPr>
                <w:rFonts w:cs="Arial"/>
                <w:szCs w:val="22"/>
                <w:u w:val="single"/>
              </w:rPr>
              <w:tab/>
            </w:r>
            <w:r w:rsidRPr="00434380">
              <w:rPr>
                <w:rFonts w:cs="Arial"/>
                <w:szCs w:val="22"/>
                <w:u w:val="single"/>
              </w:rPr>
              <w:br/>
            </w:r>
            <w:r w:rsidRPr="00434380">
              <w:rPr>
                <w:rFonts w:cs="Arial"/>
                <w:szCs w:val="22"/>
              </w:rPr>
              <w:t>City Recorder</w:t>
            </w:r>
          </w:p>
        </w:tc>
        <w:tc>
          <w:tcPr>
            <w:tcW w:w="5395" w:type="dxa"/>
          </w:tcPr>
          <w:p w14:paraId="74532DD4" w14:textId="77777777" w:rsidR="005445EB" w:rsidRPr="00434380" w:rsidRDefault="005445EB" w:rsidP="005765FF">
            <w:pPr>
              <w:tabs>
                <w:tab w:val="left" w:pos="-720"/>
                <w:tab w:val="right" w:pos="3942"/>
              </w:tabs>
              <w:suppressAutoHyphens/>
              <w:rPr>
                <w:rFonts w:ascii="Arial" w:hAnsi="Arial" w:cs="Arial"/>
                <w:szCs w:val="22"/>
              </w:rPr>
            </w:pPr>
            <w:r w:rsidRPr="00434380">
              <w:rPr>
                <w:rFonts w:cs="Arial"/>
                <w:caps/>
                <w:szCs w:val="22"/>
              </w:rPr>
              <w:t>Approved as to form</w:t>
            </w:r>
            <w:r w:rsidRPr="00434380">
              <w:rPr>
                <w:rFonts w:cs="Arial"/>
                <w:szCs w:val="22"/>
              </w:rPr>
              <w:t>:</w:t>
            </w:r>
          </w:p>
          <w:p w14:paraId="36120A5D" w14:textId="77777777" w:rsidR="005445EB" w:rsidRPr="00434380" w:rsidRDefault="005445EB" w:rsidP="005765FF">
            <w:pPr>
              <w:tabs>
                <w:tab w:val="left" w:pos="-720"/>
                <w:tab w:val="right" w:pos="3942"/>
              </w:tabs>
              <w:suppressAutoHyphens/>
              <w:rPr>
                <w:rFonts w:ascii="Arial" w:hAnsi="Arial" w:cs="Arial"/>
                <w:szCs w:val="22"/>
              </w:rPr>
            </w:pPr>
            <w:r w:rsidRPr="00434380">
              <w:rPr>
                <w:rFonts w:cs="Arial"/>
                <w:szCs w:val="22"/>
              </w:rPr>
              <w:t>Salt Lake City Attorney’s Office</w:t>
            </w:r>
          </w:p>
          <w:p w14:paraId="6D245E6F" w14:textId="77777777" w:rsidR="005445EB" w:rsidRPr="00434380" w:rsidRDefault="005445EB" w:rsidP="005765FF">
            <w:pPr>
              <w:tabs>
                <w:tab w:val="left" w:pos="-720"/>
                <w:tab w:val="right" w:pos="3942"/>
              </w:tabs>
              <w:suppressAutoHyphens/>
              <w:rPr>
                <w:rFonts w:ascii="Arial" w:hAnsi="Arial" w:cs="Arial"/>
                <w:szCs w:val="22"/>
              </w:rPr>
            </w:pPr>
            <w:r w:rsidRPr="00434380">
              <w:rPr>
                <w:rFonts w:cs="Arial"/>
                <w:szCs w:val="22"/>
              </w:rPr>
              <w:t>By</w:t>
            </w:r>
            <w:r w:rsidRPr="00434380">
              <w:rPr>
                <w:rFonts w:cs="Arial"/>
                <w:szCs w:val="22"/>
                <w:u w:val="single"/>
              </w:rPr>
              <w:t xml:space="preserve"> </w:t>
            </w:r>
            <w:r w:rsidRPr="00434380">
              <w:rPr>
                <w:rFonts w:cs="Arial"/>
                <w:szCs w:val="22"/>
                <w:u w:val="single"/>
              </w:rPr>
              <w:tab/>
            </w:r>
            <w:r w:rsidRPr="00434380">
              <w:rPr>
                <w:rFonts w:cs="Arial"/>
                <w:szCs w:val="22"/>
              </w:rPr>
              <w:br/>
              <w:t xml:space="preserve">Name: </w:t>
            </w:r>
            <w:r w:rsidRPr="00434380">
              <w:rPr>
                <w:rFonts w:cs="Arial"/>
                <w:szCs w:val="22"/>
                <w:u w:val="single"/>
              </w:rPr>
              <w:tab/>
            </w:r>
            <w:r w:rsidRPr="00434380">
              <w:rPr>
                <w:rFonts w:cs="Arial"/>
                <w:szCs w:val="22"/>
              </w:rPr>
              <w:br/>
              <w:t>Title: Senior City Attorney</w:t>
            </w:r>
          </w:p>
          <w:p w14:paraId="2747C18F" w14:textId="77777777" w:rsidR="005445EB" w:rsidRPr="00434380" w:rsidRDefault="005445EB" w:rsidP="005765FF">
            <w:pPr>
              <w:tabs>
                <w:tab w:val="left" w:pos="-720"/>
                <w:tab w:val="right" w:pos="3942"/>
              </w:tabs>
              <w:suppressAutoHyphens/>
              <w:rPr>
                <w:rFonts w:ascii="Arial" w:hAnsi="Arial" w:cs="Arial"/>
                <w:szCs w:val="22"/>
              </w:rPr>
            </w:pPr>
          </w:p>
        </w:tc>
      </w:tr>
    </w:tbl>
    <w:p w14:paraId="1BAF012A" w14:textId="77777777" w:rsidR="00C235EB" w:rsidRDefault="00C235EB">
      <w:r>
        <w:br w:type="page"/>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395"/>
      </w:tblGrid>
      <w:tr w:rsidR="005445EB" w:rsidRPr="00F2793B" w14:paraId="44F11E6D" w14:textId="77777777" w:rsidTr="005765FF">
        <w:tc>
          <w:tcPr>
            <w:tcW w:w="4140" w:type="dxa"/>
          </w:tcPr>
          <w:p w14:paraId="74564F28" w14:textId="7E479869" w:rsidR="005445EB" w:rsidRPr="00434380" w:rsidRDefault="005445EB" w:rsidP="005765FF">
            <w:pPr>
              <w:tabs>
                <w:tab w:val="left" w:pos="-720"/>
                <w:tab w:val="left" w:pos="3960"/>
              </w:tabs>
              <w:suppressAutoHyphens/>
              <w:rPr>
                <w:rFonts w:ascii="Arial" w:hAnsi="Arial" w:cs="Arial"/>
              </w:rPr>
            </w:pPr>
            <w:r>
              <w:rPr>
                <w:rFonts w:cs="Arial"/>
                <w:szCs w:val="22"/>
              </w:rPr>
              <w:lastRenderedPageBreak/>
              <w:br w:type="page"/>
            </w:r>
          </w:p>
        </w:tc>
        <w:tc>
          <w:tcPr>
            <w:tcW w:w="5395" w:type="dxa"/>
          </w:tcPr>
          <w:p w14:paraId="2E27B901" w14:textId="47D77CD2" w:rsidR="005445EB" w:rsidRPr="00434380" w:rsidRDefault="005445EB" w:rsidP="005765FF">
            <w:pPr>
              <w:tabs>
                <w:tab w:val="left" w:pos="-720"/>
                <w:tab w:val="right" w:pos="3942"/>
              </w:tabs>
              <w:suppressAutoHyphens/>
              <w:rPr>
                <w:rFonts w:ascii="Arial" w:hAnsi="Arial" w:cs="Arial"/>
                <w:b/>
              </w:rPr>
            </w:pPr>
            <w:r>
              <w:rPr>
                <w:rFonts w:cs="Arial"/>
                <w:b/>
              </w:rPr>
              <w:t>PERMI</w:t>
            </w:r>
            <w:r w:rsidR="000D7BF4">
              <w:rPr>
                <w:rFonts w:cs="Arial"/>
                <w:b/>
              </w:rPr>
              <w:t>T</w:t>
            </w:r>
            <w:r>
              <w:rPr>
                <w:rFonts w:cs="Arial"/>
                <w:b/>
              </w:rPr>
              <w:t>TEE</w:t>
            </w:r>
            <w:r w:rsidRPr="00434380">
              <w:rPr>
                <w:rFonts w:cs="Arial"/>
                <w:b/>
              </w:rPr>
              <w:t>:</w:t>
            </w:r>
          </w:p>
        </w:tc>
      </w:tr>
      <w:tr w:rsidR="005445EB" w:rsidRPr="00F2793B" w14:paraId="51479B92" w14:textId="77777777" w:rsidTr="005765FF">
        <w:tc>
          <w:tcPr>
            <w:tcW w:w="4140" w:type="dxa"/>
          </w:tcPr>
          <w:p w14:paraId="712904E0" w14:textId="77777777" w:rsidR="005445EB" w:rsidRPr="00434380" w:rsidRDefault="005445EB" w:rsidP="005765FF">
            <w:pPr>
              <w:tabs>
                <w:tab w:val="left" w:pos="-720"/>
                <w:tab w:val="left" w:pos="3960"/>
              </w:tabs>
              <w:suppressAutoHyphens/>
              <w:rPr>
                <w:rFonts w:ascii="Arial" w:hAnsi="Arial" w:cs="Arial"/>
              </w:rPr>
            </w:pPr>
          </w:p>
        </w:tc>
        <w:tc>
          <w:tcPr>
            <w:tcW w:w="5395" w:type="dxa"/>
          </w:tcPr>
          <w:p w14:paraId="4DACF7F1" w14:textId="111052B4" w:rsidR="005445EB" w:rsidRPr="00434380" w:rsidRDefault="005445EB" w:rsidP="005765FF">
            <w:pPr>
              <w:tabs>
                <w:tab w:val="left" w:pos="-720"/>
                <w:tab w:val="right" w:pos="3942"/>
              </w:tabs>
              <w:suppressAutoHyphens/>
              <w:rPr>
                <w:rFonts w:ascii="Arial" w:hAnsi="Arial" w:cs="Arial"/>
              </w:rPr>
            </w:pPr>
            <w:r w:rsidRPr="00434380">
              <w:rPr>
                <w:rFonts w:cs="Arial"/>
              </w:rPr>
              <w:t>______________________________</w:t>
            </w:r>
            <w:r w:rsidRPr="00434380">
              <w:rPr>
                <w:rFonts w:cs="Arial"/>
              </w:rPr>
              <w:br/>
            </w:r>
          </w:p>
          <w:p w14:paraId="7FB0A80C" w14:textId="77777777" w:rsidR="005445EB" w:rsidRPr="00434380" w:rsidRDefault="005445EB" w:rsidP="005765FF">
            <w:pPr>
              <w:tabs>
                <w:tab w:val="left" w:pos="-720"/>
                <w:tab w:val="right" w:pos="3942"/>
              </w:tabs>
              <w:suppressAutoHyphens/>
              <w:rPr>
                <w:rFonts w:ascii="Arial" w:hAnsi="Arial" w:cs="Arial"/>
              </w:rPr>
            </w:pPr>
          </w:p>
          <w:p w14:paraId="372BC9D9" w14:textId="77777777" w:rsidR="005445EB" w:rsidRPr="00434380" w:rsidRDefault="005445EB" w:rsidP="005765FF">
            <w:pPr>
              <w:tabs>
                <w:tab w:val="left" w:pos="-720"/>
                <w:tab w:val="right" w:pos="3942"/>
              </w:tabs>
              <w:suppressAutoHyphens/>
              <w:rPr>
                <w:rFonts w:ascii="Arial" w:hAnsi="Arial" w:cs="Arial"/>
                <w:u w:val="single"/>
              </w:rPr>
            </w:pPr>
            <w:r w:rsidRPr="00434380">
              <w:rPr>
                <w:rFonts w:cs="Arial"/>
              </w:rPr>
              <w:t xml:space="preserve">By </w:t>
            </w:r>
            <w:r w:rsidRPr="00434380">
              <w:rPr>
                <w:rFonts w:cs="Arial"/>
                <w:u w:val="single"/>
              </w:rPr>
              <w:tab/>
            </w:r>
            <w:r w:rsidRPr="00434380">
              <w:rPr>
                <w:rFonts w:cs="Arial"/>
              </w:rPr>
              <w:br/>
              <w:t xml:space="preserve">Name: </w:t>
            </w:r>
            <w:r w:rsidRPr="00434380">
              <w:rPr>
                <w:rFonts w:cs="Arial"/>
                <w:u w:val="single"/>
              </w:rPr>
              <w:tab/>
            </w:r>
            <w:r w:rsidRPr="00434380">
              <w:rPr>
                <w:rFonts w:cs="Arial"/>
                <w:u w:val="single"/>
              </w:rPr>
              <w:br/>
            </w:r>
            <w:r w:rsidRPr="00434380">
              <w:rPr>
                <w:rFonts w:cs="Arial"/>
              </w:rPr>
              <w:t xml:space="preserve">Title: </w:t>
            </w:r>
            <w:r w:rsidRPr="00434380">
              <w:rPr>
                <w:rFonts w:cs="Arial"/>
                <w:u w:val="single"/>
              </w:rPr>
              <w:tab/>
            </w:r>
          </w:p>
          <w:p w14:paraId="25EB5C7B" w14:textId="77777777" w:rsidR="005445EB" w:rsidRPr="00434380" w:rsidRDefault="005445EB" w:rsidP="005765FF">
            <w:pPr>
              <w:tabs>
                <w:tab w:val="left" w:pos="-720"/>
                <w:tab w:val="right" w:pos="3942"/>
              </w:tabs>
              <w:suppressAutoHyphens/>
              <w:rPr>
                <w:rFonts w:ascii="Arial" w:hAnsi="Arial" w:cs="Arial"/>
              </w:rPr>
            </w:pPr>
          </w:p>
        </w:tc>
      </w:tr>
      <w:tr w:rsidR="005445EB" w:rsidRPr="00F2793B" w14:paraId="51625516" w14:textId="77777777" w:rsidTr="005765FF">
        <w:tc>
          <w:tcPr>
            <w:tcW w:w="4140" w:type="dxa"/>
          </w:tcPr>
          <w:p w14:paraId="4328156B" w14:textId="3F4E2FF2" w:rsidR="005445EB" w:rsidRPr="009A2CC2" w:rsidRDefault="00836A33" w:rsidP="005765FF">
            <w:pPr>
              <w:tabs>
                <w:tab w:val="left" w:pos="-720"/>
                <w:tab w:val="left" w:pos="3960"/>
              </w:tabs>
              <w:suppressAutoHyphens/>
            </w:pPr>
            <w:r w:rsidRPr="006840DD">
              <w:t>Permittee’s Contact Information</w:t>
            </w:r>
          </w:p>
        </w:tc>
        <w:tc>
          <w:tcPr>
            <w:tcW w:w="5395" w:type="dxa"/>
          </w:tcPr>
          <w:p w14:paraId="59DE0387" w14:textId="77777777" w:rsidR="005445EB" w:rsidRPr="009A2CC2" w:rsidRDefault="00836A33" w:rsidP="005765FF">
            <w:pPr>
              <w:tabs>
                <w:tab w:val="left" w:pos="2610"/>
              </w:tabs>
              <w:ind w:left="-18"/>
            </w:pPr>
            <w:r w:rsidRPr="009A2CC2">
              <w:t>Person</w:t>
            </w:r>
          </w:p>
          <w:p w14:paraId="0C1A5EA2" w14:textId="77777777" w:rsidR="006840DD" w:rsidRPr="009A2CC2" w:rsidRDefault="006840DD" w:rsidP="005765FF">
            <w:pPr>
              <w:tabs>
                <w:tab w:val="left" w:pos="2610"/>
              </w:tabs>
              <w:ind w:left="-18"/>
            </w:pPr>
            <w:r w:rsidRPr="009A2CC2">
              <w:t>Telephone</w:t>
            </w:r>
          </w:p>
          <w:p w14:paraId="1A08744C" w14:textId="41FDA8AA" w:rsidR="006840DD" w:rsidRPr="009A2CC2" w:rsidRDefault="006840DD" w:rsidP="005765FF">
            <w:pPr>
              <w:tabs>
                <w:tab w:val="left" w:pos="2610"/>
              </w:tabs>
              <w:ind w:left="-18"/>
            </w:pPr>
            <w:r w:rsidRPr="009A2CC2">
              <w:t>Email</w:t>
            </w:r>
          </w:p>
        </w:tc>
      </w:tr>
    </w:tbl>
    <w:p w14:paraId="52D63A58" w14:textId="198D4742" w:rsidR="005445EB" w:rsidRDefault="005445EB" w:rsidP="00BF4376"/>
    <w:p w14:paraId="5BF377E1" w14:textId="77777777" w:rsidR="005445EB" w:rsidRDefault="005445EB">
      <w:pPr>
        <w:overflowPunct/>
        <w:autoSpaceDE/>
        <w:autoSpaceDN/>
        <w:adjustRightInd/>
        <w:spacing w:before="0" w:beforeAutospacing="0" w:after="0" w:afterAutospacing="0"/>
        <w:textAlignment w:val="auto"/>
      </w:pPr>
      <w:r>
        <w:br w:type="page"/>
      </w:r>
    </w:p>
    <w:p w14:paraId="239B514D" w14:textId="30ED1B80" w:rsidR="009D5717" w:rsidRPr="00630F91" w:rsidRDefault="009D5717" w:rsidP="00F62AA0">
      <w:pPr>
        <w:jc w:val="center"/>
      </w:pPr>
      <w:r w:rsidRPr="00630F91">
        <w:lastRenderedPageBreak/>
        <w:t>EXHIBIT A</w:t>
      </w:r>
    </w:p>
    <w:p w14:paraId="1C353E61" w14:textId="32CB6769" w:rsidR="009D5717" w:rsidRPr="00630F91" w:rsidRDefault="005445EB" w:rsidP="00F62AA0">
      <w:pPr>
        <w:jc w:val="center"/>
      </w:pPr>
      <w:r>
        <w:t>ENCROACHED P</w:t>
      </w:r>
      <w:r w:rsidR="00F62AA0">
        <w:t>REMISES</w:t>
      </w:r>
    </w:p>
    <w:p w14:paraId="22B96DCB" w14:textId="77777777" w:rsidR="009D5717" w:rsidRPr="00630F91" w:rsidRDefault="009D5717" w:rsidP="00F62AA0">
      <w:pPr>
        <w:jc w:val="center"/>
      </w:pPr>
    </w:p>
    <w:sectPr w:rsidR="009D5717" w:rsidRPr="00630F91" w:rsidSect="000D7B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965" w:footer="14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F873" w14:textId="77777777" w:rsidR="004D6814" w:rsidRDefault="004D6814">
      <w:r>
        <w:separator/>
      </w:r>
    </w:p>
  </w:endnote>
  <w:endnote w:type="continuationSeparator" w:id="0">
    <w:p w14:paraId="2A84208D" w14:textId="77777777" w:rsidR="004D6814" w:rsidRDefault="004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162261"/>
      <w:docPartObj>
        <w:docPartGallery w:val="Page Numbers (Bottom of Page)"/>
        <w:docPartUnique/>
      </w:docPartObj>
    </w:sdtPr>
    <w:sdtEndPr>
      <w:rPr>
        <w:noProof/>
      </w:rPr>
    </w:sdtEndPr>
    <w:sdtContent>
      <w:p w14:paraId="69B77012" w14:textId="77777777" w:rsidR="005765FF" w:rsidRDefault="00576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18981"/>
      <w:docPartObj>
        <w:docPartGallery w:val="Page Numbers (Bottom of Page)"/>
        <w:docPartUnique/>
      </w:docPartObj>
    </w:sdtPr>
    <w:sdtEndPr>
      <w:rPr>
        <w:noProof/>
      </w:rPr>
    </w:sdtEndPr>
    <w:sdtContent>
      <w:p w14:paraId="1EEB1C41" w14:textId="6B278C66" w:rsidR="000C5257" w:rsidRDefault="000C5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C8B15" w14:textId="77777777" w:rsidR="000C5257" w:rsidRDefault="000C5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D92A" w14:textId="77777777" w:rsidR="003B4ADE" w:rsidRDefault="003B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6974" w14:textId="77777777" w:rsidR="004D6814" w:rsidRDefault="004D6814">
      <w:r>
        <w:separator/>
      </w:r>
    </w:p>
  </w:footnote>
  <w:footnote w:type="continuationSeparator" w:id="0">
    <w:p w14:paraId="75140D81" w14:textId="77777777" w:rsidR="004D6814" w:rsidRDefault="004D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8AD" w14:textId="77777777" w:rsidR="003B4ADE" w:rsidRDefault="003B4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785" w14:textId="7AA4DCE7" w:rsidR="000C5257" w:rsidRDefault="000C5257" w:rsidP="000D7BF4">
    <w:pPr>
      <w:pStyle w:val="Header"/>
      <w:spacing w:before="100"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C28" w14:textId="77777777" w:rsidR="003B4ADE" w:rsidRDefault="003B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0AE"/>
    <w:multiLevelType w:val="hybridMultilevel"/>
    <w:tmpl w:val="0FE88FAC"/>
    <w:lvl w:ilvl="0" w:tplc="3126EE04">
      <w:start w:val="2"/>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B6E8F"/>
    <w:multiLevelType w:val="singleLevel"/>
    <w:tmpl w:val="607CF976"/>
    <w:lvl w:ilvl="0">
      <w:start w:val="17"/>
      <w:numFmt w:val="decimal"/>
      <w:lvlText w:val="%1. "/>
      <w:legacy w:legacy="1" w:legacySpace="0" w:legacyIndent="360"/>
      <w:lvlJc w:val="left"/>
      <w:pPr>
        <w:ind w:left="936" w:hanging="360"/>
      </w:pPr>
      <w:rPr>
        <w:rFonts w:ascii="Univers (W1)" w:hAnsi="Univers (W1)" w:hint="default"/>
        <w:b w:val="0"/>
        <w:i w:val="0"/>
        <w:sz w:val="22"/>
        <w:u w:val="none"/>
      </w:rPr>
    </w:lvl>
  </w:abstractNum>
  <w:abstractNum w:abstractNumId="2" w15:restartNumberingAfterBreak="0">
    <w:nsid w:val="1D795591"/>
    <w:multiLevelType w:val="multilevel"/>
    <w:tmpl w:val="9DF8A17A"/>
    <w:lvl w:ilvl="0">
      <w:start w:val="1"/>
      <w:numFmt w:val="decimal"/>
      <w:lvlText w:val="%1."/>
      <w:lvlJc w:val="left"/>
      <w:pPr>
        <w:tabs>
          <w:tab w:val="num" w:pos="1020"/>
        </w:tabs>
        <w:ind w:left="102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3330DB"/>
    <w:multiLevelType w:val="hybridMultilevel"/>
    <w:tmpl w:val="068EEDE2"/>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0270B29"/>
    <w:multiLevelType w:val="hybridMultilevel"/>
    <w:tmpl w:val="9F4CD452"/>
    <w:lvl w:ilvl="0" w:tplc="965CB29C">
      <w:start w:val="4"/>
      <w:numFmt w:val="decimal"/>
      <w:lvlText w:val="%1."/>
      <w:lvlJc w:val="left"/>
      <w:pPr>
        <w:tabs>
          <w:tab w:val="num" w:pos="1590"/>
        </w:tabs>
        <w:ind w:left="1590" w:hanging="45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5" w15:restartNumberingAfterBreak="0">
    <w:nsid w:val="32762930"/>
    <w:multiLevelType w:val="hybridMultilevel"/>
    <w:tmpl w:val="4AA88650"/>
    <w:lvl w:ilvl="0" w:tplc="900231C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F06734"/>
    <w:multiLevelType w:val="singleLevel"/>
    <w:tmpl w:val="DDD2741C"/>
    <w:lvl w:ilvl="0">
      <w:start w:val="8"/>
      <w:numFmt w:val="decimal"/>
      <w:lvlText w:val="%1. "/>
      <w:legacy w:legacy="1" w:legacySpace="0" w:legacyIndent="360"/>
      <w:lvlJc w:val="left"/>
      <w:pPr>
        <w:ind w:left="930" w:hanging="360"/>
      </w:pPr>
      <w:rPr>
        <w:rFonts w:ascii="Univers (W1)" w:hAnsi="Univers (W1)" w:hint="default"/>
        <w:b w:val="0"/>
        <w:i w:val="0"/>
        <w:sz w:val="22"/>
        <w:u w:val="none"/>
      </w:rPr>
    </w:lvl>
  </w:abstractNum>
  <w:abstractNum w:abstractNumId="7" w15:restartNumberingAfterBreak="0">
    <w:nsid w:val="3A0D355F"/>
    <w:multiLevelType w:val="hybridMultilevel"/>
    <w:tmpl w:val="529CA08E"/>
    <w:lvl w:ilvl="0" w:tplc="E4EAA21E">
      <w:start w:val="7"/>
      <w:numFmt w:val="decimal"/>
      <w:lvlText w:val="%1."/>
      <w:lvlJc w:val="left"/>
      <w:pPr>
        <w:tabs>
          <w:tab w:val="num" w:pos="1560"/>
        </w:tabs>
        <w:ind w:left="1560" w:hanging="42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15:restartNumberingAfterBreak="0">
    <w:nsid w:val="3F247F27"/>
    <w:multiLevelType w:val="hybridMultilevel"/>
    <w:tmpl w:val="82BA9CDE"/>
    <w:lvl w:ilvl="0" w:tplc="E4EAA21E">
      <w:start w:val="7"/>
      <w:numFmt w:val="decimal"/>
      <w:lvlText w:val="%1."/>
      <w:lvlJc w:val="left"/>
      <w:pPr>
        <w:tabs>
          <w:tab w:val="num" w:pos="1560"/>
        </w:tabs>
        <w:ind w:left="1560" w:hanging="42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9" w15:restartNumberingAfterBreak="0">
    <w:nsid w:val="452E30C3"/>
    <w:multiLevelType w:val="hybridMultilevel"/>
    <w:tmpl w:val="C6DEC5F4"/>
    <w:lvl w:ilvl="0" w:tplc="E4EAA21E">
      <w:start w:val="7"/>
      <w:numFmt w:val="decimal"/>
      <w:lvlText w:val="%1."/>
      <w:lvlJc w:val="left"/>
      <w:pPr>
        <w:tabs>
          <w:tab w:val="num" w:pos="1566"/>
        </w:tabs>
        <w:ind w:left="156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0" w15:restartNumberingAfterBreak="0">
    <w:nsid w:val="5B8D6B9E"/>
    <w:multiLevelType w:val="singleLevel"/>
    <w:tmpl w:val="6EE2531C"/>
    <w:lvl w:ilvl="0">
      <w:start w:val="12"/>
      <w:numFmt w:val="decimal"/>
      <w:lvlText w:val="%1. "/>
      <w:legacy w:legacy="1" w:legacySpace="0" w:legacyIndent="360"/>
      <w:lvlJc w:val="left"/>
      <w:pPr>
        <w:ind w:left="930" w:hanging="360"/>
      </w:pPr>
      <w:rPr>
        <w:rFonts w:ascii="Univers (W1)" w:hAnsi="Univers (W1)" w:hint="default"/>
        <w:b w:val="0"/>
        <w:i w:val="0"/>
        <w:sz w:val="22"/>
        <w:u w:val="none"/>
      </w:rPr>
    </w:lvl>
  </w:abstractNum>
  <w:abstractNum w:abstractNumId="11" w15:restartNumberingAfterBreak="0">
    <w:nsid w:val="5CAA342C"/>
    <w:multiLevelType w:val="hybridMultilevel"/>
    <w:tmpl w:val="71E028DE"/>
    <w:lvl w:ilvl="0" w:tplc="536230F4">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C40F6"/>
    <w:multiLevelType w:val="hybridMultilevel"/>
    <w:tmpl w:val="67883444"/>
    <w:lvl w:ilvl="0" w:tplc="7486B684">
      <w:start w:val="1"/>
      <w:numFmt w:val="decimal"/>
      <w:lvlText w:val="%1."/>
      <w:lvlJc w:val="left"/>
      <w:pPr>
        <w:tabs>
          <w:tab w:val="num" w:pos="3720"/>
        </w:tabs>
        <w:ind w:left="3720" w:hanging="450"/>
      </w:pPr>
      <w:rPr>
        <w:rFonts w:hint="default"/>
        <w:b w:val="0"/>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3" w15:restartNumberingAfterBreak="0">
    <w:nsid w:val="608761B0"/>
    <w:multiLevelType w:val="hybridMultilevel"/>
    <w:tmpl w:val="AF6E7AF8"/>
    <w:lvl w:ilvl="0" w:tplc="DDD2741C">
      <w:start w:val="8"/>
      <w:numFmt w:val="decimal"/>
      <w:lvlText w:val="%1. "/>
      <w:legacy w:legacy="1" w:legacySpace="0" w:legacyIndent="360"/>
      <w:lvlJc w:val="left"/>
      <w:pPr>
        <w:ind w:left="1506" w:hanging="360"/>
      </w:pPr>
      <w:rPr>
        <w:rFonts w:ascii="Univers (W1)" w:hAnsi="Univers (W1)" w:hint="default"/>
        <w:b w:val="0"/>
        <w:i w:val="0"/>
        <w:sz w:val="22"/>
        <w:u w:val="none"/>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6965032E"/>
    <w:multiLevelType w:val="hybridMultilevel"/>
    <w:tmpl w:val="7F74E68E"/>
    <w:lvl w:ilvl="0" w:tplc="965CB29C">
      <w:start w:val="4"/>
      <w:numFmt w:val="decimal"/>
      <w:lvlText w:val="%1."/>
      <w:lvlJc w:val="left"/>
      <w:pPr>
        <w:tabs>
          <w:tab w:val="num" w:pos="1020"/>
        </w:tabs>
        <w:ind w:left="1020" w:hanging="45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6FA2677E"/>
    <w:multiLevelType w:val="hybridMultilevel"/>
    <w:tmpl w:val="40743514"/>
    <w:lvl w:ilvl="0" w:tplc="965CB29C">
      <w:start w:val="4"/>
      <w:numFmt w:val="decimal"/>
      <w:lvlText w:val="%1."/>
      <w:lvlJc w:val="left"/>
      <w:pPr>
        <w:tabs>
          <w:tab w:val="num" w:pos="1020"/>
        </w:tabs>
        <w:ind w:left="102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BB0CB4"/>
    <w:multiLevelType w:val="hybridMultilevel"/>
    <w:tmpl w:val="F690909E"/>
    <w:lvl w:ilvl="0" w:tplc="E4EAA21E">
      <w:start w:val="7"/>
      <w:numFmt w:val="decimal"/>
      <w:lvlText w:val="%1."/>
      <w:lvlJc w:val="left"/>
      <w:pPr>
        <w:tabs>
          <w:tab w:val="num" w:pos="990"/>
        </w:tabs>
        <w:ind w:left="990" w:hanging="4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7C603B5A"/>
    <w:multiLevelType w:val="hybridMultilevel"/>
    <w:tmpl w:val="38A81150"/>
    <w:lvl w:ilvl="0" w:tplc="E4EAA21E">
      <w:start w:val="7"/>
      <w:numFmt w:val="decimal"/>
      <w:lvlText w:val="%1."/>
      <w:lvlJc w:val="left"/>
      <w:pPr>
        <w:tabs>
          <w:tab w:val="num" w:pos="990"/>
        </w:tabs>
        <w:ind w:left="9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566A7F"/>
    <w:multiLevelType w:val="multilevel"/>
    <w:tmpl w:val="9DF8A17A"/>
    <w:lvl w:ilvl="0">
      <w:start w:val="1"/>
      <w:numFmt w:val="decimal"/>
      <w:lvlText w:val="%1."/>
      <w:lvlJc w:val="left"/>
      <w:pPr>
        <w:tabs>
          <w:tab w:val="num" w:pos="1020"/>
        </w:tabs>
        <w:ind w:left="102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14542008">
    <w:abstractNumId w:val="6"/>
  </w:num>
  <w:num w:numId="2" w16cid:durableId="1514029398">
    <w:abstractNumId w:val="10"/>
  </w:num>
  <w:num w:numId="3" w16cid:durableId="1456437377">
    <w:abstractNumId w:val="1"/>
  </w:num>
  <w:num w:numId="4" w16cid:durableId="611787820">
    <w:abstractNumId w:val="1"/>
    <w:lvlOverride w:ilvl="0">
      <w:lvl w:ilvl="0">
        <w:start w:val="1"/>
        <w:numFmt w:val="decimal"/>
        <w:lvlText w:val="%1. "/>
        <w:legacy w:legacy="1" w:legacySpace="0" w:legacyIndent="360"/>
        <w:lvlJc w:val="left"/>
        <w:pPr>
          <w:ind w:left="930" w:hanging="360"/>
        </w:pPr>
        <w:rPr>
          <w:rFonts w:ascii="Univers (W1)" w:hAnsi="Univers (W1)" w:hint="default"/>
          <w:b w:val="0"/>
          <w:i w:val="0"/>
          <w:sz w:val="22"/>
          <w:u w:val="none"/>
        </w:rPr>
      </w:lvl>
    </w:lvlOverride>
  </w:num>
  <w:num w:numId="5" w16cid:durableId="227962546">
    <w:abstractNumId w:val="11"/>
  </w:num>
  <w:num w:numId="6" w16cid:durableId="903680764">
    <w:abstractNumId w:val="13"/>
  </w:num>
  <w:num w:numId="7" w16cid:durableId="327829049">
    <w:abstractNumId w:val="16"/>
  </w:num>
  <w:num w:numId="8" w16cid:durableId="1195849727">
    <w:abstractNumId w:val="8"/>
  </w:num>
  <w:num w:numId="9" w16cid:durableId="89786831">
    <w:abstractNumId w:val="7"/>
  </w:num>
  <w:num w:numId="10" w16cid:durableId="1244218802">
    <w:abstractNumId w:val="17"/>
  </w:num>
  <w:num w:numId="11" w16cid:durableId="526023070">
    <w:abstractNumId w:val="9"/>
  </w:num>
  <w:num w:numId="12" w16cid:durableId="1306350800">
    <w:abstractNumId w:val="14"/>
  </w:num>
  <w:num w:numId="13" w16cid:durableId="800728021">
    <w:abstractNumId w:val="4"/>
  </w:num>
  <w:num w:numId="14" w16cid:durableId="1821577983">
    <w:abstractNumId w:val="15"/>
  </w:num>
  <w:num w:numId="15" w16cid:durableId="271481202">
    <w:abstractNumId w:val="12"/>
  </w:num>
  <w:num w:numId="16" w16cid:durableId="382755799">
    <w:abstractNumId w:val="18"/>
  </w:num>
  <w:num w:numId="17" w16cid:durableId="501816007">
    <w:abstractNumId w:val="2"/>
  </w:num>
  <w:num w:numId="18" w16cid:durableId="1896817090">
    <w:abstractNumId w:val="3"/>
  </w:num>
  <w:num w:numId="19" w16cid:durableId="1904019496">
    <w:abstractNumId w:val="0"/>
  </w:num>
  <w:num w:numId="20" w16cid:durableId="375085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E4"/>
    <w:rsid w:val="00007BBC"/>
    <w:rsid w:val="00010EAB"/>
    <w:rsid w:val="00012720"/>
    <w:rsid w:val="0001768A"/>
    <w:rsid w:val="00040201"/>
    <w:rsid w:val="00043B70"/>
    <w:rsid w:val="00044D86"/>
    <w:rsid w:val="00045EDA"/>
    <w:rsid w:val="00054DE4"/>
    <w:rsid w:val="0006380B"/>
    <w:rsid w:val="00073138"/>
    <w:rsid w:val="00077F28"/>
    <w:rsid w:val="000822FC"/>
    <w:rsid w:val="000A0816"/>
    <w:rsid w:val="000C0C35"/>
    <w:rsid w:val="000C3088"/>
    <w:rsid w:val="000C5257"/>
    <w:rsid w:val="000D3985"/>
    <w:rsid w:val="000D7BF4"/>
    <w:rsid w:val="00101D29"/>
    <w:rsid w:val="00131397"/>
    <w:rsid w:val="00134D9B"/>
    <w:rsid w:val="001361F7"/>
    <w:rsid w:val="001406AE"/>
    <w:rsid w:val="00157571"/>
    <w:rsid w:val="001944F8"/>
    <w:rsid w:val="001C2003"/>
    <w:rsid w:val="001D6656"/>
    <w:rsid w:val="001D6E21"/>
    <w:rsid w:val="001E3409"/>
    <w:rsid w:val="001F6628"/>
    <w:rsid w:val="00203EF1"/>
    <w:rsid w:val="00211D04"/>
    <w:rsid w:val="00234A57"/>
    <w:rsid w:val="00241DAB"/>
    <w:rsid w:val="002428B0"/>
    <w:rsid w:val="0024290F"/>
    <w:rsid w:val="0024474F"/>
    <w:rsid w:val="00266CB4"/>
    <w:rsid w:val="00276C95"/>
    <w:rsid w:val="00284895"/>
    <w:rsid w:val="00294251"/>
    <w:rsid w:val="002A70EF"/>
    <w:rsid w:val="002E3DFF"/>
    <w:rsid w:val="002F2F32"/>
    <w:rsid w:val="002F4016"/>
    <w:rsid w:val="00326087"/>
    <w:rsid w:val="00346F0D"/>
    <w:rsid w:val="003664E2"/>
    <w:rsid w:val="003A78E4"/>
    <w:rsid w:val="003B0678"/>
    <w:rsid w:val="003B4ADE"/>
    <w:rsid w:val="003C1BF6"/>
    <w:rsid w:val="003C6237"/>
    <w:rsid w:val="003E0B4F"/>
    <w:rsid w:val="003E3818"/>
    <w:rsid w:val="00401367"/>
    <w:rsid w:val="0040548A"/>
    <w:rsid w:val="00423B8C"/>
    <w:rsid w:val="00423DBE"/>
    <w:rsid w:val="00431731"/>
    <w:rsid w:val="00434D44"/>
    <w:rsid w:val="00441370"/>
    <w:rsid w:val="00444D5D"/>
    <w:rsid w:val="00465091"/>
    <w:rsid w:val="004734E8"/>
    <w:rsid w:val="00474587"/>
    <w:rsid w:val="004A070C"/>
    <w:rsid w:val="004B3FB7"/>
    <w:rsid w:val="004C4E9B"/>
    <w:rsid w:val="004D1093"/>
    <w:rsid w:val="004D6814"/>
    <w:rsid w:val="004E3B46"/>
    <w:rsid w:val="004F0909"/>
    <w:rsid w:val="004F2EA1"/>
    <w:rsid w:val="004F5968"/>
    <w:rsid w:val="00510DC0"/>
    <w:rsid w:val="00511C3F"/>
    <w:rsid w:val="005227E1"/>
    <w:rsid w:val="0052637C"/>
    <w:rsid w:val="00537038"/>
    <w:rsid w:val="005445EB"/>
    <w:rsid w:val="0054688F"/>
    <w:rsid w:val="00547CFF"/>
    <w:rsid w:val="0055177C"/>
    <w:rsid w:val="00554D7C"/>
    <w:rsid w:val="005765FF"/>
    <w:rsid w:val="005835EC"/>
    <w:rsid w:val="005A355A"/>
    <w:rsid w:val="005B4761"/>
    <w:rsid w:val="005D0097"/>
    <w:rsid w:val="005E5316"/>
    <w:rsid w:val="005E5408"/>
    <w:rsid w:val="00624911"/>
    <w:rsid w:val="006255CC"/>
    <w:rsid w:val="00625993"/>
    <w:rsid w:val="00630F91"/>
    <w:rsid w:val="00632171"/>
    <w:rsid w:val="00633EEC"/>
    <w:rsid w:val="00644E04"/>
    <w:rsid w:val="0065336C"/>
    <w:rsid w:val="006840DD"/>
    <w:rsid w:val="00687ACE"/>
    <w:rsid w:val="006A0276"/>
    <w:rsid w:val="006E023F"/>
    <w:rsid w:val="006E5260"/>
    <w:rsid w:val="006F1988"/>
    <w:rsid w:val="006F38E3"/>
    <w:rsid w:val="006F3A4B"/>
    <w:rsid w:val="006F77D4"/>
    <w:rsid w:val="006F7BBC"/>
    <w:rsid w:val="007048DB"/>
    <w:rsid w:val="0071375F"/>
    <w:rsid w:val="007251B8"/>
    <w:rsid w:val="00734033"/>
    <w:rsid w:val="00742333"/>
    <w:rsid w:val="007446E8"/>
    <w:rsid w:val="007B0BC8"/>
    <w:rsid w:val="007B4B2F"/>
    <w:rsid w:val="007C7CE1"/>
    <w:rsid w:val="008138B4"/>
    <w:rsid w:val="00813A70"/>
    <w:rsid w:val="00824CE3"/>
    <w:rsid w:val="00825B90"/>
    <w:rsid w:val="00836A33"/>
    <w:rsid w:val="0084033F"/>
    <w:rsid w:val="00851A25"/>
    <w:rsid w:val="00864172"/>
    <w:rsid w:val="008A32B8"/>
    <w:rsid w:val="008B6C94"/>
    <w:rsid w:val="008D171A"/>
    <w:rsid w:val="008D43BD"/>
    <w:rsid w:val="00900D94"/>
    <w:rsid w:val="00901A66"/>
    <w:rsid w:val="009031A9"/>
    <w:rsid w:val="0090412A"/>
    <w:rsid w:val="0090426C"/>
    <w:rsid w:val="0091147F"/>
    <w:rsid w:val="00927E9D"/>
    <w:rsid w:val="00930FA8"/>
    <w:rsid w:val="0093733E"/>
    <w:rsid w:val="00950851"/>
    <w:rsid w:val="0095556A"/>
    <w:rsid w:val="0096092D"/>
    <w:rsid w:val="00991B1A"/>
    <w:rsid w:val="009A2CC2"/>
    <w:rsid w:val="009A4FB3"/>
    <w:rsid w:val="009B6D57"/>
    <w:rsid w:val="009C1474"/>
    <w:rsid w:val="009C3886"/>
    <w:rsid w:val="009C49D3"/>
    <w:rsid w:val="009C6197"/>
    <w:rsid w:val="009D5717"/>
    <w:rsid w:val="009E0411"/>
    <w:rsid w:val="009E1791"/>
    <w:rsid w:val="009E6996"/>
    <w:rsid w:val="009F4BDE"/>
    <w:rsid w:val="00A10109"/>
    <w:rsid w:val="00A10334"/>
    <w:rsid w:val="00A1765B"/>
    <w:rsid w:val="00A223CE"/>
    <w:rsid w:val="00A24C3F"/>
    <w:rsid w:val="00A2567F"/>
    <w:rsid w:val="00A47B41"/>
    <w:rsid w:val="00A54C9F"/>
    <w:rsid w:val="00A61E3C"/>
    <w:rsid w:val="00A62625"/>
    <w:rsid w:val="00A644ED"/>
    <w:rsid w:val="00A70871"/>
    <w:rsid w:val="00A74919"/>
    <w:rsid w:val="00A852CC"/>
    <w:rsid w:val="00A86DA1"/>
    <w:rsid w:val="00AA3A33"/>
    <w:rsid w:val="00AA5572"/>
    <w:rsid w:val="00AA6EB1"/>
    <w:rsid w:val="00AC377F"/>
    <w:rsid w:val="00AD050B"/>
    <w:rsid w:val="00AD29C8"/>
    <w:rsid w:val="00AD2FB9"/>
    <w:rsid w:val="00AD30BF"/>
    <w:rsid w:val="00AE26D3"/>
    <w:rsid w:val="00AE6151"/>
    <w:rsid w:val="00AF0CAA"/>
    <w:rsid w:val="00AF3BB2"/>
    <w:rsid w:val="00AF5609"/>
    <w:rsid w:val="00B14761"/>
    <w:rsid w:val="00B43E36"/>
    <w:rsid w:val="00B55943"/>
    <w:rsid w:val="00B64A10"/>
    <w:rsid w:val="00B94BD5"/>
    <w:rsid w:val="00BB3717"/>
    <w:rsid w:val="00BC2F0C"/>
    <w:rsid w:val="00BD01AA"/>
    <w:rsid w:val="00BD0C55"/>
    <w:rsid w:val="00BE7F43"/>
    <w:rsid w:val="00BF4376"/>
    <w:rsid w:val="00C235EB"/>
    <w:rsid w:val="00C23C49"/>
    <w:rsid w:val="00C61730"/>
    <w:rsid w:val="00C641CD"/>
    <w:rsid w:val="00CA3B21"/>
    <w:rsid w:val="00CA6AC5"/>
    <w:rsid w:val="00D134B7"/>
    <w:rsid w:val="00D152F6"/>
    <w:rsid w:val="00D35724"/>
    <w:rsid w:val="00DA0669"/>
    <w:rsid w:val="00DB0793"/>
    <w:rsid w:val="00DB7A99"/>
    <w:rsid w:val="00DD3BE7"/>
    <w:rsid w:val="00DD4168"/>
    <w:rsid w:val="00DD4757"/>
    <w:rsid w:val="00DF1C68"/>
    <w:rsid w:val="00E05820"/>
    <w:rsid w:val="00E16B8C"/>
    <w:rsid w:val="00E24D94"/>
    <w:rsid w:val="00E324E0"/>
    <w:rsid w:val="00E3443E"/>
    <w:rsid w:val="00E36699"/>
    <w:rsid w:val="00E46D69"/>
    <w:rsid w:val="00E5596E"/>
    <w:rsid w:val="00E7055B"/>
    <w:rsid w:val="00E70669"/>
    <w:rsid w:val="00E95D6F"/>
    <w:rsid w:val="00EB3565"/>
    <w:rsid w:val="00EC1CD1"/>
    <w:rsid w:val="00EC2FA3"/>
    <w:rsid w:val="00F07211"/>
    <w:rsid w:val="00F36026"/>
    <w:rsid w:val="00F401FF"/>
    <w:rsid w:val="00F52585"/>
    <w:rsid w:val="00F62AA0"/>
    <w:rsid w:val="00F81A04"/>
    <w:rsid w:val="00F83753"/>
    <w:rsid w:val="00F90F31"/>
    <w:rsid w:val="00F9364E"/>
    <w:rsid w:val="00FB1E08"/>
    <w:rsid w:val="00FB3A1D"/>
    <w:rsid w:val="00FE026F"/>
    <w:rsid w:val="00F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B0388"/>
  <w15:chartTrackingRefBased/>
  <w15:docId w15:val="{1A615961-43A9-4AB1-BB89-84CFEE6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376"/>
    <w:pPr>
      <w:overflowPunct w:val="0"/>
      <w:autoSpaceDE w:val="0"/>
      <w:autoSpaceDN w:val="0"/>
      <w:adjustRightInd w:val="0"/>
      <w:spacing w:before="100" w:beforeAutospacing="1" w:after="100" w:afterAutospacing="1"/>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12"/>
      </w:numPr>
      <w:tabs>
        <w:tab w:val="left" w:pos="0"/>
        <w:tab w:val="left" w:pos="720"/>
        <w:tab w:val="left" w:pos="2016"/>
        <w:tab w:val="left" w:pos="2736"/>
      </w:tabs>
      <w:overflowPunct/>
      <w:autoSpaceDE/>
      <w:autoSpaceDN/>
      <w:adjustRightInd/>
      <w:ind w:right="-144"/>
      <w:jc w:val="both"/>
      <w:textAlignment w:val="auto"/>
    </w:pPr>
    <w:rPr>
      <w:rFonts w:ascii="Univers" w:hAnsi="Univers"/>
    </w:rPr>
  </w:style>
  <w:style w:type="paragraph" w:styleId="BodyText2">
    <w:name w:val="Body Text 2"/>
    <w:basedOn w:val="Normal"/>
    <w:pPr>
      <w:tabs>
        <w:tab w:val="left" w:pos="576"/>
        <w:tab w:val="left" w:pos="4608"/>
      </w:tabs>
      <w:spacing w:line="400" w:lineRule="atLeast"/>
      <w:jc w:val="both"/>
    </w:pPr>
    <w:rPr>
      <w:rFonts w:ascii="Arial" w:hAnsi="Arial" w:cs="Arial"/>
      <w:sz w:val="22"/>
    </w:rPr>
  </w:style>
  <w:style w:type="paragraph" w:styleId="BalloonText">
    <w:name w:val="Balloon Text"/>
    <w:basedOn w:val="Normal"/>
    <w:semiHidden/>
    <w:rsid w:val="00F36026"/>
    <w:rPr>
      <w:rFonts w:ascii="Tahoma" w:hAnsi="Tahoma" w:cs="Tahoma"/>
      <w:sz w:val="16"/>
      <w:szCs w:val="16"/>
    </w:rPr>
  </w:style>
  <w:style w:type="table" w:styleId="TableGrid">
    <w:name w:val="Table Grid"/>
    <w:basedOn w:val="TableNormal"/>
    <w:rsid w:val="00BB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380B"/>
    <w:pPr>
      <w:tabs>
        <w:tab w:val="center" w:pos="4680"/>
        <w:tab w:val="right" w:pos="9360"/>
      </w:tabs>
      <w:spacing w:before="0" w:after="0"/>
    </w:pPr>
  </w:style>
  <w:style w:type="character" w:customStyle="1" w:styleId="HeaderChar">
    <w:name w:val="Header Char"/>
    <w:basedOn w:val="DefaultParagraphFont"/>
    <w:link w:val="Header"/>
    <w:rsid w:val="0006380B"/>
    <w:rPr>
      <w:sz w:val="24"/>
    </w:rPr>
  </w:style>
  <w:style w:type="paragraph" w:styleId="Footer">
    <w:name w:val="footer"/>
    <w:basedOn w:val="Normal"/>
    <w:link w:val="FooterChar"/>
    <w:uiPriority w:val="99"/>
    <w:rsid w:val="0006380B"/>
    <w:pPr>
      <w:tabs>
        <w:tab w:val="center" w:pos="4680"/>
        <w:tab w:val="right" w:pos="9360"/>
      </w:tabs>
      <w:spacing w:before="0" w:after="0"/>
    </w:pPr>
  </w:style>
  <w:style w:type="character" w:customStyle="1" w:styleId="FooterChar">
    <w:name w:val="Footer Char"/>
    <w:basedOn w:val="DefaultParagraphFont"/>
    <w:link w:val="Footer"/>
    <w:uiPriority w:val="99"/>
    <w:rsid w:val="0006380B"/>
    <w:rPr>
      <w:sz w:val="24"/>
    </w:rPr>
  </w:style>
  <w:style w:type="character" w:styleId="CommentReference">
    <w:name w:val="annotation reference"/>
    <w:basedOn w:val="DefaultParagraphFont"/>
    <w:rsid w:val="006E5260"/>
    <w:rPr>
      <w:sz w:val="16"/>
      <w:szCs w:val="16"/>
    </w:rPr>
  </w:style>
  <w:style w:type="paragraph" w:styleId="CommentText">
    <w:name w:val="annotation text"/>
    <w:basedOn w:val="Normal"/>
    <w:link w:val="CommentTextChar"/>
    <w:rsid w:val="006E5260"/>
    <w:rPr>
      <w:sz w:val="20"/>
    </w:rPr>
  </w:style>
  <w:style w:type="character" w:customStyle="1" w:styleId="CommentTextChar">
    <w:name w:val="Comment Text Char"/>
    <w:basedOn w:val="DefaultParagraphFont"/>
    <w:link w:val="CommentText"/>
    <w:rsid w:val="006E5260"/>
  </w:style>
  <w:style w:type="paragraph" w:styleId="CommentSubject">
    <w:name w:val="annotation subject"/>
    <w:basedOn w:val="CommentText"/>
    <w:next w:val="CommentText"/>
    <w:link w:val="CommentSubjectChar"/>
    <w:rsid w:val="006E5260"/>
    <w:rPr>
      <w:b/>
      <w:bCs/>
    </w:rPr>
  </w:style>
  <w:style w:type="character" w:customStyle="1" w:styleId="CommentSubjectChar">
    <w:name w:val="Comment Subject Char"/>
    <w:basedOn w:val="CommentTextChar"/>
    <w:link w:val="CommentSubject"/>
    <w:rsid w:val="006E5260"/>
    <w:rPr>
      <w:b/>
      <w:bCs/>
    </w:rPr>
  </w:style>
  <w:style w:type="paragraph" w:styleId="Revision">
    <w:name w:val="Revision"/>
    <w:hidden/>
    <w:uiPriority w:val="99"/>
    <w:semiHidden/>
    <w:rsid w:val="00465091"/>
    <w:rPr>
      <w:sz w:val="24"/>
    </w:rPr>
  </w:style>
  <w:style w:type="paragraph" w:styleId="ListParagraph">
    <w:name w:val="List Paragraph"/>
    <w:basedOn w:val="Normal"/>
    <w:uiPriority w:val="34"/>
    <w:qFormat/>
    <w:rsid w:val="00FE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7</Pages>
  <Words>1966</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REVOCABLE PERMIT</vt:lpstr>
    </vt:vector>
  </TitlesOfParts>
  <Company>Salt Lake City Corporation</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REVOCABLE PERMIT</dc:title>
  <dc:subject/>
  <dc:creator>Property Management</dc:creator>
  <cp:keywords/>
  <dc:description/>
  <cp:lastModifiedBy>Chytraus, Kimberly</cp:lastModifiedBy>
  <cp:revision>70</cp:revision>
  <cp:lastPrinted>2005-02-24T17:37:00Z</cp:lastPrinted>
  <dcterms:created xsi:type="dcterms:W3CDTF">2023-07-12T18:04:00Z</dcterms:created>
  <dcterms:modified xsi:type="dcterms:W3CDTF">2023-08-07T02:47:00Z</dcterms:modified>
</cp:coreProperties>
</file>